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096039">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096039">
              <w:rPr>
                <w:rFonts w:ascii="Arial Narrow" w:hAnsi="Arial Narrow"/>
              </w:rPr>
              <w:t>Missouri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DC4A62">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DC4A62">
              <w:rPr>
                <w:rFonts w:ascii="Arial Narrow" w:hAnsi="Arial Narrow"/>
              </w:rPr>
              <w:t>Jon Nelson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DC4A62">
            <w:pPr>
              <w:ind w:left="360"/>
              <w:rPr>
                <w:rFonts w:ascii="Arial Narrow" w:hAnsi="Arial Narrow"/>
              </w:rPr>
            </w:pPr>
            <w:r>
              <w:rPr>
                <w:rFonts w:ascii="Arial Narrow" w:hAnsi="Arial Narrow"/>
              </w:rPr>
              <w:t xml:space="preserve">Organization: </w:t>
            </w:r>
            <w:r w:rsidR="00DC4A62">
              <w:rPr>
                <w:rFonts w:ascii="Arial Narrow" w:hAnsi="Arial Narrow"/>
              </w:rPr>
              <w:t>Missouri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DC4A62">
            <w:pPr>
              <w:ind w:left="360"/>
              <w:rPr>
                <w:rFonts w:ascii="Arial Narrow" w:hAnsi="Arial Narrow"/>
              </w:rPr>
            </w:pPr>
            <w:r>
              <w:rPr>
                <w:rFonts w:ascii="Arial Narrow" w:hAnsi="Arial Narrow"/>
              </w:rPr>
              <w:t xml:space="preserve">Street Address: </w:t>
            </w:r>
            <w:r w:rsidR="00DC4A62">
              <w:rPr>
                <w:rFonts w:ascii="Arial Narrow" w:hAnsi="Arial Narrow"/>
              </w:rPr>
              <w:t>105 W Capital Avenue</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DC4A62">
            <w:pPr>
              <w:ind w:left="360"/>
              <w:rPr>
                <w:rFonts w:ascii="Arial Narrow" w:hAnsi="Arial Narrow"/>
              </w:rPr>
            </w:pPr>
            <w:r>
              <w:rPr>
                <w:rFonts w:ascii="Arial Narrow" w:hAnsi="Arial Narrow"/>
              </w:rPr>
              <w:t xml:space="preserve">City: </w:t>
            </w:r>
            <w:r w:rsidR="00DC4A62">
              <w:rPr>
                <w:rFonts w:ascii="Arial Narrow" w:hAnsi="Arial Narrow"/>
              </w:rPr>
              <w:t>Jefferson City</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DC4A62">
            <w:pPr>
              <w:rPr>
                <w:rFonts w:ascii="Arial Narrow" w:hAnsi="Arial Narrow"/>
              </w:rPr>
            </w:pPr>
            <w:r>
              <w:rPr>
                <w:rFonts w:ascii="Arial Narrow" w:hAnsi="Arial Narrow"/>
              </w:rPr>
              <w:t xml:space="preserve">State: </w:t>
            </w:r>
            <w:r w:rsidR="00DC4A62">
              <w:rPr>
                <w:rFonts w:ascii="Arial Narrow" w:hAnsi="Arial Narrow"/>
              </w:rPr>
              <w:t>MO</w:t>
            </w:r>
          </w:p>
        </w:tc>
        <w:tc>
          <w:tcPr>
            <w:tcW w:w="2160" w:type="dxa"/>
            <w:tcBorders>
              <w:top w:val="single" w:sz="4" w:space="0" w:color="C0C0C0"/>
              <w:left w:val="single" w:sz="4" w:space="0" w:color="C0C0C0"/>
              <w:bottom w:val="single" w:sz="4" w:space="0" w:color="C0C0C0"/>
            </w:tcBorders>
          </w:tcPr>
          <w:p w:rsidR="002A183C" w:rsidRDefault="00B33DA7" w:rsidP="00DC4A62">
            <w:pPr>
              <w:rPr>
                <w:rFonts w:ascii="Arial Narrow" w:hAnsi="Arial Narrow"/>
              </w:rPr>
            </w:pPr>
            <w:r>
              <w:rPr>
                <w:rFonts w:ascii="Arial Narrow" w:hAnsi="Arial Narrow"/>
              </w:rPr>
              <w:t>Zip code</w:t>
            </w:r>
            <w:r w:rsidR="002A183C">
              <w:rPr>
                <w:rFonts w:ascii="Arial Narrow" w:hAnsi="Arial Narrow"/>
              </w:rPr>
              <w:t xml:space="preserve">: </w:t>
            </w:r>
            <w:r w:rsidR="00DC4A62">
              <w:rPr>
                <w:rFonts w:ascii="Arial Narrow" w:hAnsi="Arial Narrow"/>
              </w:rPr>
              <w:t>65102</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DC4A62">
            <w:pPr>
              <w:ind w:left="360"/>
              <w:rPr>
                <w:rFonts w:ascii="Arial Narrow" w:hAnsi="Arial Narrow"/>
              </w:rPr>
            </w:pPr>
            <w:r>
              <w:rPr>
                <w:rFonts w:ascii="Arial Narrow" w:hAnsi="Arial Narrow"/>
              </w:rPr>
              <w:t xml:space="preserve">E-mail: </w:t>
            </w:r>
            <w:hyperlink r:id="rId12" w:history="1">
              <w:r w:rsidR="00DC4A62" w:rsidRPr="00D8605F">
                <w:rPr>
                  <w:rStyle w:val="Hyperlink"/>
                  <w:rFonts w:ascii="Arial Narrow" w:hAnsi="Arial Narrow"/>
                </w:rPr>
                <w:t>Jonathan.Nelson@modot.mo.gov</w:t>
              </w:r>
            </w:hyperlink>
          </w:p>
        </w:tc>
        <w:tc>
          <w:tcPr>
            <w:tcW w:w="2250" w:type="dxa"/>
            <w:gridSpan w:val="3"/>
            <w:tcBorders>
              <w:top w:val="single" w:sz="4" w:space="0" w:color="C0C0C0"/>
              <w:left w:val="single" w:sz="4" w:space="0" w:color="C0C0C0"/>
              <w:right w:val="single" w:sz="4" w:space="0" w:color="C0C0C0"/>
            </w:tcBorders>
          </w:tcPr>
          <w:p w:rsidR="002A183C" w:rsidRDefault="002A183C" w:rsidP="00DC4A62">
            <w:pPr>
              <w:rPr>
                <w:rFonts w:ascii="Arial Narrow" w:hAnsi="Arial Narrow"/>
              </w:rPr>
            </w:pPr>
            <w:r>
              <w:rPr>
                <w:rFonts w:ascii="Arial Narrow" w:hAnsi="Arial Narrow"/>
              </w:rPr>
              <w:t xml:space="preserve">Phone: </w:t>
            </w:r>
            <w:r w:rsidR="00DC4A62">
              <w:rPr>
                <w:rFonts w:ascii="Arial Narrow" w:hAnsi="Arial Narrow"/>
              </w:rPr>
              <w:t>573-751-1157</w:t>
            </w:r>
          </w:p>
        </w:tc>
        <w:tc>
          <w:tcPr>
            <w:tcW w:w="2160" w:type="dxa"/>
            <w:tcBorders>
              <w:top w:val="single" w:sz="4" w:space="0" w:color="C0C0C0"/>
              <w:left w:val="single" w:sz="4" w:space="0" w:color="C0C0C0"/>
            </w:tcBorders>
          </w:tcPr>
          <w:p w:rsidR="002A183C" w:rsidRDefault="002A183C">
            <w:pPr>
              <w:rPr>
                <w:rFonts w:ascii="Arial Narrow" w:hAnsi="Arial Narrow"/>
              </w:rPr>
            </w:pPr>
            <w:r>
              <w:rPr>
                <w:rFonts w:ascii="Arial Narrow" w:hAnsi="Arial Narrow"/>
              </w:rPr>
              <w:t xml:space="preserve">Fax: </w:t>
            </w:r>
            <w:r>
              <w:rPr>
                <w:rFonts w:ascii="Arial Narrow" w:hAnsi="Arial Narrow"/>
              </w:rPr>
              <w:fldChar w:fldCharType="begin">
                <w:ffData>
                  <w:name w:val="Text10"/>
                  <w:enabled/>
                  <w:calcOnExit w:val="0"/>
                  <w:statusText w:type="text" w:val="Enter the Primary Technical Contact's facsimile number, including area code"/>
                  <w:textInput/>
                </w:ffData>
              </w:fldChar>
            </w:r>
            <w:bookmarkStart w:id="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C02F50">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C02F50">
              <w:rPr>
                <w:rFonts w:ascii="Arial Narrow" w:hAnsi="Arial Narrow"/>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096039" w:rsidRDefault="002A183C" w:rsidP="00096039">
            <w:pPr>
              <w:numPr>
                <w:ilvl w:val="0"/>
                <w:numId w:val="4"/>
              </w:numPr>
              <w:rPr>
                <w:rFonts w:ascii="Arial Narrow" w:hAnsi="Arial Narrow"/>
              </w:rPr>
            </w:pPr>
            <w:r>
              <w:rPr>
                <w:rFonts w:ascii="Arial Narrow" w:hAnsi="Arial Narrow"/>
              </w:rPr>
              <w:t>Name of Technology:</w:t>
            </w:r>
          </w:p>
          <w:p w:rsidR="00096039" w:rsidRPr="00096039" w:rsidRDefault="00096039" w:rsidP="00096039">
            <w:pPr>
              <w:ind w:left="360"/>
              <w:rPr>
                <w:rFonts w:ascii="Arial Narrow" w:hAnsi="Arial Narrow"/>
              </w:rPr>
            </w:pPr>
          </w:p>
          <w:p w:rsidR="002A183C" w:rsidRDefault="00096039">
            <w:pPr>
              <w:rPr>
                <w:rFonts w:ascii="Arial" w:hAnsi="Arial" w:cs="Arial"/>
              </w:rPr>
            </w:pPr>
            <w:r w:rsidRPr="00096039">
              <w:rPr>
                <w:rFonts w:ascii="Arial" w:hAnsi="Arial" w:cs="Arial"/>
              </w:rPr>
              <w:t>Field Traffic Alert System</w:t>
            </w:r>
          </w:p>
          <w:p w:rsidR="00096039" w:rsidRPr="00096039" w:rsidRDefault="00096039">
            <w:pPr>
              <w:rPr>
                <w:rFonts w:ascii="Arial" w:hAnsi="Arial" w:cs="Arial"/>
              </w:rPr>
            </w:pP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096039" w:rsidRDefault="00096039" w:rsidP="00096039">
            <w:pPr>
              <w:ind w:left="360"/>
              <w:rPr>
                <w:rFonts w:ascii="Arial Narrow" w:hAnsi="Arial Narrow"/>
              </w:rPr>
            </w:pPr>
          </w:p>
          <w:p w:rsidR="00096039" w:rsidRDefault="00096039" w:rsidP="00096039">
            <w:pPr>
              <w:autoSpaceDE w:val="0"/>
              <w:autoSpaceDN w:val="0"/>
              <w:adjustRightInd w:val="0"/>
              <w:rPr>
                <w:rFonts w:ascii="Arial" w:hAnsi="Arial" w:cs="Arial"/>
              </w:rPr>
            </w:pPr>
            <w:r w:rsidRPr="00096039">
              <w:rPr>
                <w:rFonts w:ascii="Arial" w:hAnsi="Arial" w:cs="Arial"/>
              </w:rPr>
              <w:t>Historically, MoDOT has only had access to live traffic data in metropolitan areas like St. Louis</w:t>
            </w:r>
            <w:r>
              <w:rPr>
                <w:rFonts w:ascii="Arial" w:hAnsi="Arial" w:cs="Arial"/>
              </w:rPr>
              <w:t xml:space="preserve"> </w:t>
            </w:r>
            <w:r w:rsidRPr="00096039">
              <w:rPr>
                <w:rFonts w:ascii="Arial" w:hAnsi="Arial" w:cs="Arial"/>
              </w:rPr>
              <w:t>and Kansas City. This data was collected via a combination of roadside sensors or loops in the</w:t>
            </w:r>
            <w:r>
              <w:rPr>
                <w:rFonts w:ascii="Arial" w:hAnsi="Arial" w:cs="Arial"/>
              </w:rPr>
              <w:t xml:space="preserve"> </w:t>
            </w:r>
            <w:r w:rsidRPr="00096039">
              <w:rPr>
                <w:rFonts w:ascii="Arial" w:hAnsi="Arial" w:cs="Arial"/>
              </w:rPr>
              <w:t xml:space="preserve">pavement along the </w:t>
            </w:r>
            <w:proofErr w:type="spellStart"/>
            <w:r w:rsidR="00B33DA7" w:rsidRPr="00096039">
              <w:rPr>
                <w:rFonts w:ascii="Arial" w:hAnsi="Arial" w:cs="Arial"/>
              </w:rPr>
              <w:t>regions</w:t>
            </w:r>
            <w:proofErr w:type="spellEnd"/>
            <w:r w:rsidRPr="00096039">
              <w:rPr>
                <w:rFonts w:ascii="Arial" w:hAnsi="Arial" w:cs="Arial"/>
              </w:rPr>
              <w:t xml:space="preserve"> most heavily traveled roads. While beneficial, this approach was</w:t>
            </w:r>
            <w:r>
              <w:rPr>
                <w:rFonts w:ascii="Arial" w:hAnsi="Arial" w:cs="Arial"/>
              </w:rPr>
              <w:t xml:space="preserve"> </w:t>
            </w:r>
            <w:r w:rsidRPr="00096039">
              <w:rPr>
                <w:rFonts w:ascii="Arial" w:hAnsi="Arial" w:cs="Arial"/>
              </w:rPr>
              <w:t xml:space="preserve">costly to both install and maintain. </w:t>
            </w:r>
          </w:p>
          <w:p w:rsidR="00096039" w:rsidRDefault="00096039" w:rsidP="00096039">
            <w:pPr>
              <w:autoSpaceDE w:val="0"/>
              <w:autoSpaceDN w:val="0"/>
              <w:adjustRightInd w:val="0"/>
              <w:rPr>
                <w:rFonts w:ascii="Arial" w:hAnsi="Arial" w:cs="Arial"/>
              </w:rPr>
            </w:pPr>
          </w:p>
          <w:p w:rsidR="00096039" w:rsidRDefault="00096039" w:rsidP="00096039">
            <w:pPr>
              <w:autoSpaceDE w:val="0"/>
              <w:autoSpaceDN w:val="0"/>
              <w:adjustRightInd w:val="0"/>
              <w:rPr>
                <w:rFonts w:ascii="Arial" w:hAnsi="Arial" w:cs="Arial"/>
              </w:rPr>
            </w:pPr>
            <w:r w:rsidRPr="00096039">
              <w:rPr>
                <w:rFonts w:ascii="Arial" w:hAnsi="Arial" w:cs="Arial"/>
              </w:rPr>
              <w:t>For years, MoDOT has desired to have live traffic flow</w:t>
            </w:r>
            <w:r>
              <w:rPr>
                <w:rFonts w:ascii="Arial" w:hAnsi="Arial" w:cs="Arial"/>
              </w:rPr>
              <w:t xml:space="preserve"> </w:t>
            </w:r>
            <w:r w:rsidRPr="00096039">
              <w:rPr>
                <w:rFonts w:ascii="Arial" w:hAnsi="Arial" w:cs="Arial"/>
              </w:rPr>
              <w:t>information on other roadways in the state, particularly along major corridors like I-70 and I-44.</w:t>
            </w:r>
            <w:r>
              <w:rPr>
                <w:rFonts w:ascii="Arial" w:hAnsi="Arial" w:cs="Arial"/>
              </w:rPr>
              <w:t xml:space="preserve"> </w:t>
            </w:r>
            <w:r w:rsidRPr="00096039">
              <w:rPr>
                <w:rFonts w:ascii="Arial" w:hAnsi="Arial" w:cs="Arial"/>
              </w:rPr>
              <w:t>Due to the cost and maintenance demands, it was not feasible to install sensors, loops, or other</w:t>
            </w:r>
            <w:r>
              <w:rPr>
                <w:rFonts w:ascii="Arial" w:hAnsi="Arial" w:cs="Arial"/>
              </w:rPr>
              <w:t xml:space="preserve"> </w:t>
            </w:r>
            <w:r w:rsidRPr="00096039">
              <w:rPr>
                <w:rFonts w:ascii="Arial" w:hAnsi="Arial" w:cs="Arial"/>
              </w:rPr>
              <w:t>detectors across the state. To accommodate this need, MoDOT contracted with HERE in 2014 to</w:t>
            </w:r>
            <w:r>
              <w:rPr>
                <w:rFonts w:ascii="Arial" w:hAnsi="Arial" w:cs="Arial"/>
              </w:rPr>
              <w:t xml:space="preserve"> </w:t>
            </w:r>
            <w:r w:rsidRPr="00096039">
              <w:rPr>
                <w:rFonts w:ascii="Arial" w:hAnsi="Arial" w:cs="Arial"/>
              </w:rPr>
              <w:t>receive access to live traffic data on over 11,000 miles of roads in Missouri via wireless</w:t>
            </w:r>
            <w:r>
              <w:rPr>
                <w:rFonts w:ascii="Arial" w:hAnsi="Arial" w:cs="Arial"/>
              </w:rPr>
              <w:t xml:space="preserve"> </w:t>
            </w:r>
            <w:r w:rsidRPr="00096039">
              <w:rPr>
                <w:rFonts w:ascii="Arial" w:hAnsi="Arial" w:cs="Arial"/>
              </w:rPr>
              <w:t>technologies. Through this contract, MoDOT was able to obtain the live traffic data it desired</w:t>
            </w:r>
            <w:r>
              <w:rPr>
                <w:rFonts w:ascii="Arial" w:hAnsi="Arial" w:cs="Arial"/>
              </w:rPr>
              <w:t xml:space="preserve"> </w:t>
            </w:r>
            <w:r w:rsidRPr="00096039">
              <w:rPr>
                <w:rFonts w:ascii="Arial" w:hAnsi="Arial" w:cs="Arial"/>
              </w:rPr>
              <w:t>without the expense or maintenance demands of roadside detection.</w:t>
            </w:r>
            <w:r>
              <w:rPr>
                <w:rFonts w:ascii="Arial" w:hAnsi="Arial" w:cs="Arial"/>
              </w:rPr>
              <w:t xml:space="preserve"> </w:t>
            </w:r>
            <w:r w:rsidRPr="00096039">
              <w:rPr>
                <w:rFonts w:ascii="Arial" w:hAnsi="Arial" w:cs="Arial"/>
              </w:rPr>
              <w:t xml:space="preserve">While the </w:t>
            </w:r>
          </w:p>
          <w:p w:rsidR="00096039" w:rsidRDefault="00096039" w:rsidP="00096039">
            <w:pPr>
              <w:autoSpaceDE w:val="0"/>
              <w:autoSpaceDN w:val="0"/>
              <w:adjustRightInd w:val="0"/>
              <w:rPr>
                <w:rFonts w:ascii="Arial" w:hAnsi="Arial" w:cs="Arial"/>
              </w:rPr>
            </w:pPr>
            <w:r w:rsidRPr="00096039">
              <w:rPr>
                <w:rFonts w:ascii="Arial" w:hAnsi="Arial" w:cs="Arial"/>
              </w:rPr>
              <w:t>HERE data has been beneficial on many fronts, two particular issues have been</w:t>
            </w:r>
            <w:r>
              <w:rPr>
                <w:rFonts w:ascii="Arial" w:hAnsi="Arial" w:cs="Arial"/>
              </w:rPr>
              <w:t xml:space="preserve"> </w:t>
            </w:r>
            <w:r w:rsidRPr="00096039">
              <w:rPr>
                <w:rFonts w:ascii="Arial" w:hAnsi="Arial" w:cs="Arial"/>
              </w:rPr>
              <w:t>addressed through innovative uses of the HERE data.</w:t>
            </w:r>
          </w:p>
          <w:p w:rsidR="00096039" w:rsidRPr="00096039" w:rsidRDefault="00096039" w:rsidP="00096039">
            <w:pPr>
              <w:autoSpaceDE w:val="0"/>
              <w:autoSpaceDN w:val="0"/>
              <w:adjustRightInd w:val="0"/>
              <w:rPr>
                <w:rFonts w:ascii="Arial" w:hAnsi="Arial" w:cs="Arial"/>
              </w:rPr>
            </w:pPr>
          </w:p>
          <w:p w:rsidR="00096039" w:rsidRPr="00096039" w:rsidRDefault="00096039" w:rsidP="00096039">
            <w:pPr>
              <w:autoSpaceDE w:val="0"/>
              <w:autoSpaceDN w:val="0"/>
              <w:adjustRightInd w:val="0"/>
              <w:rPr>
                <w:rFonts w:ascii="Arial" w:hAnsi="Arial" w:cs="Arial"/>
              </w:rPr>
            </w:pPr>
            <w:r w:rsidRPr="00096039">
              <w:rPr>
                <w:rFonts w:ascii="Arial" w:hAnsi="Arial" w:cs="Arial"/>
              </w:rPr>
              <w:t xml:space="preserve">1. MoDOT can only respond to a problem or inform travelers of a problem once it </w:t>
            </w:r>
            <w:r w:rsidR="00B33DA7" w:rsidRPr="00096039">
              <w:rPr>
                <w:rFonts w:ascii="Arial" w:hAnsi="Arial" w:cs="Arial"/>
              </w:rPr>
              <w:t xml:space="preserve">has. </w:t>
            </w:r>
            <w:r w:rsidRPr="00096039">
              <w:rPr>
                <w:rFonts w:ascii="Arial" w:hAnsi="Arial" w:cs="Arial"/>
              </w:rPr>
              <w:t>Even where CCTV cameras exist, there is not enough personnel to watch all available</w:t>
            </w:r>
          </w:p>
          <w:p w:rsidR="00096039" w:rsidRPr="00096039" w:rsidRDefault="00332BEB" w:rsidP="00096039">
            <w:pPr>
              <w:autoSpaceDE w:val="0"/>
              <w:autoSpaceDN w:val="0"/>
              <w:adjustRightInd w:val="0"/>
              <w:rPr>
                <w:rFonts w:ascii="Arial" w:hAnsi="Arial" w:cs="Arial"/>
              </w:rPr>
            </w:pPr>
            <w:r w:rsidRPr="00096039">
              <w:rPr>
                <w:rFonts w:ascii="Arial" w:hAnsi="Arial" w:cs="Arial"/>
              </w:rPr>
              <w:t>Cameras</w:t>
            </w:r>
            <w:r w:rsidR="00096039" w:rsidRPr="00096039">
              <w:rPr>
                <w:rFonts w:ascii="Arial" w:hAnsi="Arial" w:cs="Arial"/>
              </w:rPr>
              <w:t xml:space="preserve"> 24/7. To address this, MoDOT developed a field text alert system using the HERE data</w:t>
            </w:r>
            <w:r w:rsidR="00096039">
              <w:rPr>
                <w:rFonts w:ascii="Arial" w:hAnsi="Arial" w:cs="Arial"/>
              </w:rPr>
              <w:t xml:space="preserve"> </w:t>
            </w:r>
            <w:r w:rsidR="00096039" w:rsidRPr="00096039">
              <w:rPr>
                <w:rFonts w:ascii="Arial" w:hAnsi="Arial" w:cs="Arial"/>
              </w:rPr>
              <w:t>to notify staff of issues that should be investigated and may require a response. MoDOT receives a</w:t>
            </w:r>
            <w:r w:rsidR="00096039">
              <w:rPr>
                <w:rFonts w:ascii="Arial" w:hAnsi="Arial" w:cs="Arial"/>
              </w:rPr>
              <w:t xml:space="preserve"> </w:t>
            </w:r>
            <w:r w:rsidR="00096039" w:rsidRPr="00096039">
              <w:rPr>
                <w:rFonts w:ascii="Arial" w:hAnsi="Arial" w:cs="Arial"/>
              </w:rPr>
              <w:t>continuous, live traffic data from HERE 24/7. A program was developed by MoDOT staff to monitor</w:t>
            </w:r>
            <w:r w:rsidR="00096039">
              <w:rPr>
                <w:rFonts w:ascii="Arial" w:hAnsi="Arial" w:cs="Arial"/>
              </w:rPr>
              <w:t xml:space="preserve"> </w:t>
            </w:r>
            <w:r w:rsidR="00096039" w:rsidRPr="00096039">
              <w:rPr>
                <w:rFonts w:ascii="Arial" w:hAnsi="Arial" w:cs="Arial"/>
              </w:rPr>
              <w:t>this data and alert individual users when certain conditions are met. This program is highly</w:t>
            </w:r>
            <w:r w:rsidR="00096039">
              <w:rPr>
                <w:rFonts w:ascii="Arial" w:hAnsi="Arial" w:cs="Arial"/>
              </w:rPr>
              <w:t xml:space="preserve"> </w:t>
            </w:r>
            <w:r w:rsidR="00096039" w:rsidRPr="00096039">
              <w:rPr>
                <w:rFonts w:ascii="Arial" w:hAnsi="Arial" w:cs="Arial"/>
              </w:rPr>
              <w:t>personalized meaning users of the system can establish their own preferences for when and how</w:t>
            </w:r>
            <w:r w:rsidR="00096039">
              <w:rPr>
                <w:rFonts w:ascii="Arial" w:hAnsi="Arial" w:cs="Arial"/>
              </w:rPr>
              <w:t xml:space="preserve"> </w:t>
            </w:r>
            <w:r w:rsidR="00096039" w:rsidRPr="00096039">
              <w:rPr>
                <w:rFonts w:ascii="Arial" w:hAnsi="Arial" w:cs="Arial"/>
              </w:rPr>
              <w:t>alerts are received. Users can select individual road segments/corridors/entire regions, specify</w:t>
            </w:r>
            <w:r w:rsidR="00096039">
              <w:rPr>
                <w:rFonts w:ascii="Arial" w:hAnsi="Arial" w:cs="Arial"/>
              </w:rPr>
              <w:t xml:space="preserve"> </w:t>
            </w:r>
            <w:r w:rsidR="00096039" w:rsidRPr="00096039">
              <w:rPr>
                <w:rFonts w:ascii="Arial" w:hAnsi="Arial" w:cs="Arial"/>
              </w:rPr>
              <w:t>certain days/times they wish to receive alerts, and establish the traffic speeds at which they want</w:t>
            </w:r>
          </w:p>
          <w:p w:rsidR="00096039" w:rsidRDefault="00096039" w:rsidP="00096039">
            <w:pPr>
              <w:autoSpaceDE w:val="0"/>
              <w:autoSpaceDN w:val="0"/>
              <w:adjustRightInd w:val="0"/>
              <w:rPr>
                <w:rFonts w:ascii="Arial" w:hAnsi="Arial" w:cs="Arial"/>
              </w:rPr>
            </w:pPr>
            <w:r w:rsidRPr="00096039">
              <w:rPr>
                <w:rFonts w:ascii="Arial" w:hAnsi="Arial" w:cs="Arial"/>
              </w:rPr>
              <w:t>to receive an alert.</w:t>
            </w:r>
          </w:p>
          <w:p w:rsidR="00096039" w:rsidRPr="00096039" w:rsidRDefault="00096039" w:rsidP="00096039">
            <w:pPr>
              <w:autoSpaceDE w:val="0"/>
              <w:autoSpaceDN w:val="0"/>
              <w:adjustRightInd w:val="0"/>
              <w:rPr>
                <w:rFonts w:ascii="Arial" w:hAnsi="Arial" w:cs="Arial"/>
              </w:rPr>
            </w:pPr>
          </w:p>
          <w:p w:rsidR="00096039" w:rsidRPr="00096039" w:rsidRDefault="00096039" w:rsidP="00096039">
            <w:pPr>
              <w:autoSpaceDE w:val="0"/>
              <w:autoSpaceDN w:val="0"/>
              <w:adjustRightInd w:val="0"/>
              <w:rPr>
                <w:rFonts w:ascii="Arial" w:hAnsi="Arial" w:cs="Arial"/>
              </w:rPr>
            </w:pPr>
            <w:r w:rsidRPr="00096039">
              <w:rPr>
                <w:rFonts w:ascii="Arial" w:hAnsi="Arial" w:cs="Arial"/>
              </w:rPr>
              <w:t>2. MoDOT can only warn the traveling public about traffic backups once the issue has been</w:t>
            </w:r>
            <w:r>
              <w:rPr>
                <w:rFonts w:ascii="Arial" w:hAnsi="Arial" w:cs="Arial"/>
              </w:rPr>
              <w:t xml:space="preserve"> </w:t>
            </w:r>
            <w:r w:rsidRPr="00096039">
              <w:rPr>
                <w:rFonts w:ascii="Arial" w:hAnsi="Arial" w:cs="Arial"/>
              </w:rPr>
              <w:t>detected and recognized. Once alerted, MoDOT can respond accordingly through various means, such as posting messages on dynamic message signs (DMS). However, even with the alert</w:t>
            </w:r>
            <w:r>
              <w:rPr>
                <w:rFonts w:ascii="Arial" w:hAnsi="Arial" w:cs="Arial"/>
              </w:rPr>
              <w:t xml:space="preserve"> </w:t>
            </w:r>
            <w:r w:rsidRPr="00096039">
              <w:rPr>
                <w:rFonts w:ascii="Arial" w:hAnsi="Arial" w:cs="Arial"/>
              </w:rPr>
              <w:t>system, it still takes time for MoDOT staff to verify the event, gather the pertinent information, and</w:t>
            </w:r>
            <w:r>
              <w:rPr>
                <w:rFonts w:ascii="Arial" w:hAnsi="Arial" w:cs="Arial"/>
              </w:rPr>
              <w:t xml:space="preserve"> </w:t>
            </w:r>
            <w:r w:rsidRPr="00096039">
              <w:rPr>
                <w:rFonts w:ascii="Arial" w:hAnsi="Arial" w:cs="Arial"/>
              </w:rPr>
              <w:t>then push the information to the traveler. Recognizing the need to provide some type of immediate</w:t>
            </w:r>
            <w:r>
              <w:rPr>
                <w:rFonts w:ascii="Arial" w:hAnsi="Arial" w:cs="Arial"/>
              </w:rPr>
              <w:t xml:space="preserve"> </w:t>
            </w:r>
            <w:r w:rsidRPr="00096039">
              <w:rPr>
                <w:rFonts w:ascii="Arial" w:hAnsi="Arial" w:cs="Arial"/>
              </w:rPr>
              <w:t>warning to travelers while additional information is being gathered, MoDOT worked with TransCore</w:t>
            </w:r>
            <w:r>
              <w:rPr>
                <w:rFonts w:ascii="Arial" w:hAnsi="Arial" w:cs="Arial"/>
              </w:rPr>
              <w:t xml:space="preserve"> </w:t>
            </w:r>
            <w:r w:rsidRPr="00096039">
              <w:rPr>
                <w:rFonts w:ascii="Arial" w:hAnsi="Arial" w:cs="Arial"/>
              </w:rPr>
              <w:t>to develop a method for auto-populating rural DMS along I-70 with congestion warning messages</w:t>
            </w:r>
            <w:r>
              <w:rPr>
                <w:rFonts w:ascii="Arial" w:hAnsi="Arial" w:cs="Arial"/>
              </w:rPr>
              <w:t xml:space="preserve"> </w:t>
            </w:r>
            <w:r w:rsidRPr="00096039">
              <w:rPr>
                <w:rFonts w:ascii="Arial" w:hAnsi="Arial" w:cs="Arial"/>
              </w:rPr>
              <w:t>as soon as they are detected. This system works similar to the text alert system describe above.</w:t>
            </w:r>
          </w:p>
          <w:p w:rsidR="002A183C" w:rsidRPr="00096039" w:rsidRDefault="00096039" w:rsidP="00096039">
            <w:pPr>
              <w:autoSpaceDE w:val="0"/>
              <w:autoSpaceDN w:val="0"/>
              <w:adjustRightInd w:val="0"/>
              <w:rPr>
                <w:rFonts w:ascii="Arial" w:hAnsi="Arial" w:cs="Arial"/>
              </w:rPr>
            </w:pPr>
            <w:r w:rsidRPr="00096039">
              <w:rPr>
                <w:rFonts w:ascii="Arial" w:hAnsi="Arial" w:cs="Arial"/>
              </w:rPr>
              <w:t>The software being used to push messages to the DMS on I-70, TransCore’s TransSuite, was programmed to monitor the HERE data 24/7. When certain conditions are met, the program automatically sends a warning message to the appropriate DMS depending on the traffic speeds</w:t>
            </w:r>
            <w:r>
              <w:rPr>
                <w:rFonts w:ascii="Arial" w:hAnsi="Arial" w:cs="Arial"/>
              </w:rPr>
              <w:t xml:space="preserve"> </w:t>
            </w:r>
            <w:r w:rsidRPr="00096039">
              <w:rPr>
                <w:rFonts w:ascii="Arial" w:hAnsi="Arial" w:cs="Arial"/>
              </w:rPr>
              <w:t>and location. These warning messages are instant and provide information to warn the motorist of</w:t>
            </w:r>
            <w:r>
              <w:rPr>
                <w:rFonts w:ascii="Arial" w:hAnsi="Arial" w:cs="Arial"/>
              </w:rPr>
              <w:t xml:space="preserve"> </w:t>
            </w:r>
            <w:r w:rsidRPr="00096039">
              <w:rPr>
                <w:rFonts w:ascii="Arial" w:hAnsi="Arial" w:cs="Arial"/>
              </w:rPr>
              <w:t>what they should expect to encounter.</w:t>
            </w:r>
          </w:p>
          <w:p w:rsidR="002A183C" w:rsidRDefault="002A183C" w:rsidP="002A183C">
            <w:pPr>
              <w:ind w:left="360"/>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2A183C" w:rsidRDefault="002A183C">
            <w:pPr>
              <w:rPr>
                <w:noProof/>
              </w:rPr>
            </w:pPr>
          </w:p>
          <w:p w:rsidR="005B60D8" w:rsidRPr="005B60D8" w:rsidRDefault="005B60D8" w:rsidP="00DC4A62">
            <w:pPr>
              <w:rPr>
                <w:rFonts w:ascii="Arial" w:hAnsi="Arial" w:cs="Arial"/>
              </w:rPr>
            </w:pPr>
            <w:r w:rsidRPr="005B60D8">
              <w:rPr>
                <w:rFonts w:ascii="Arial" w:hAnsi="Arial" w:cs="Arial"/>
                <w:noProof/>
              </w:rPr>
              <w:t>Please find</w:t>
            </w:r>
            <w:r>
              <w:rPr>
                <w:rFonts w:ascii="Arial" w:hAnsi="Arial" w:cs="Arial"/>
                <w:noProof/>
              </w:rPr>
              <w:t xml:space="preserve"> below</w:t>
            </w:r>
            <w:r w:rsidRPr="005B60D8">
              <w:rPr>
                <w:rFonts w:ascii="Arial" w:hAnsi="Arial" w:cs="Arial"/>
                <w:noProof/>
              </w:rPr>
              <w:t xml:space="preserve">: </w:t>
            </w:r>
            <w:r w:rsidR="00DC4A62" w:rsidRPr="005B60D8">
              <w:rPr>
                <w:rFonts w:ascii="Arial" w:hAnsi="Arial" w:cs="Arial"/>
                <w:noProof/>
              </w:rPr>
              <w:t>Photo of  selections screen</w:t>
            </w:r>
            <w:r w:rsidR="00DC4A62">
              <w:rPr>
                <w:rFonts w:ascii="Arial" w:hAnsi="Arial" w:cs="Arial"/>
                <w:noProof/>
              </w:rPr>
              <w:t xml:space="preserve">, </w:t>
            </w:r>
            <w:r w:rsidR="00DC4A62" w:rsidRPr="005B60D8">
              <w:rPr>
                <w:rFonts w:ascii="Arial" w:hAnsi="Arial" w:cs="Arial"/>
                <w:noProof/>
              </w:rPr>
              <w:t>Photo of Sample Segment Choice</w:t>
            </w:r>
            <w:r w:rsidR="00DC4A62">
              <w:rPr>
                <w:rFonts w:ascii="Arial" w:hAnsi="Arial" w:cs="Arial"/>
                <w:noProof/>
              </w:rPr>
              <w:t xml:space="preserve">, </w:t>
            </w:r>
            <w:r w:rsidRPr="005B60D8">
              <w:rPr>
                <w:rFonts w:ascii="Arial" w:hAnsi="Arial" w:cs="Arial"/>
                <w:noProof/>
              </w:rPr>
              <w:t>Photo of report, Photo of sample text alert</w:t>
            </w:r>
            <w:r w:rsidR="00DC4A62">
              <w:rPr>
                <w:rFonts w:ascii="Arial" w:hAnsi="Arial" w:cs="Arial"/>
                <w:noProof/>
              </w:rPr>
              <w:t>.</w:t>
            </w: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332BEB" w:rsidRDefault="00332BEB" w:rsidP="00332BEB">
            <w:pPr>
              <w:ind w:left="360"/>
              <w:rPr>
                <w:rFonts w:ascii="Arial Narrow" w:hAnsi="Arial Narrow"/>
              </w:rPr>
            </w:pPr>
          </w:p>
          <w:p w:rsidR="002A183C" w:rsidRDefault="00332BEB">
            <w:pPr>
              <w:rPr>
                <w:rFonts w:ascii="Arial" w:hAnsi="Arial" w:cs="Arial"/>
              </w:rPr>
            </w:pPr>
            <w:r w:rsidRPr="00096039">
              <w:rPr>
                <w:rFonts w:ascii="Arial" w:hAnsi="Arial" w:cs="Arial"/>
              </w:rPr>
              <w:t>For years, MoDOT has desired to have live traffic flow</w:t>
            </w:r>
            <w:r>
              <w:rPr>
                <w:rFonts w:ascii="Arial" w:hAnsi="Arial" w:cs="Arial"/>
              </w:rPr>
              <w:t xml:space="preserve"> </w:t>
            </w:r>
            <w:r w:rsidRPr="00096039">
              <w:rPr>
                <w:rFonts w:ascii="Arial" w:hAnsi="Arial" w:cs="Arial"/>
              </w:rPr>
              <w:t>information on other roadways in the state, particularly along major corridors like I-70 and I-44.</w:t>
            </w:r>
            <w:r>
              <w:rPr>
                <w:rFonts w:ascii="Arial" w:hAnsi="Arial" w:cs="Arial"/>
              </w:rPr>
              <w:t xml:space="preserve"> </w:t>
            </w:r>
            <w:r w:rsidRPr="00096039">
              <w:rPr>
                <w:rFonts w:ascii="Arial" w:hAnsi="Arial" w:cs="Arial"/>
              </w:rPr>
              <w:t>Due to the cost and maintenance demands, it was not feasible to install sensors, loops, or other</w:t>
            </w:r>
            <w:r>
              <w:rPr>
                <w:rFonts w:ascii="Arial" w:hAnsi="Arial" w:cs="Arial"/>
              </w:rPr>
              <w:t xml:space="preserve"> </w:t>
            </w:r>
            <w:r w:rsidRPr="00096039">
              <w:rPr>
                <w:rFonts w:ascii="Arial" w:hAnsi="Arial" w:cs="Arial"/>
              </w:rPr>
              <w:t>detectors across the state. To accommodate this need, MoDOT contracted with HERE in 2014 to</w:t>
            </w:r>
            <w:r>
              <w:rPr>
                <w:rFonts w:ascii="Arial" w:hAnsi="Arial" w:cs="Arial"/>
              </w:rPr>
              <w:t xml:space="preserve"> </w:t>
            </w:r>
            <w:r w:rsidRPr="00096039">
              <w:rPr>
                <w:rFonts w:ascii="Arial" w:hAnsi="Arial" w:cs="Arial"/>
              </w:rPr>
              <w:t>receive access to live traffic data on over 11,000 miles of roads in Missouri via wireless</w:t>
            </w:r>
            <w:r>
              <w:rPr>
                <w:rFonts w:ascii="Arial" w:hAnsi="Arial" w:cs="Arial"/>
              </w:rPr>
              <w:t xml:space="preserve"> </w:t>
            </w:r>
            <w:r w:rsidRPr="00096039">
              <w:rPr>
                <w:rFonts w:ascii="Arial" w:hAnsi="Arial" w:cs="Arial"/>
              </w:rPr>
              <w:t>technologies. Through this contract, MoDOT was able to obtain the live traffic data it desired</w:t>
            </w:r>
            <w:r>
              <w:rPr>
                <w:rFonts w:ascii="Arial" w:hAnsi="Arial" w:cs="Arial"/>
              </w:rPr>
              <w:t xml:space="preserve"> </w:t>
            </w:r>
            <w:r w:rsidRPr="00096039">
              <w:rPr>
                <w:rFonts w:ascii="Arial" w:hAnsi="Arial" w:cs="Arial"/>
              </w:rPr>
              <w:t>without the expense or maintenance demands of roadside detection.</w:t>
            </w:r>
          </w:p>
          <w:p w:rsidR="00890572" w:rsidRDefault="00890572">
            <w:pPr>
              <w:rPr>
                <w:rFonts w:ascii="Arial Narrow" w:hAnsi="Arial Narrow"/>
              </w:rPr>
            </w:pP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332BEB" w:rsidRDefault="00332BEB" w:rsidP="00332BEB">
            <w:pPr>
              <w:keepLines/>
              <w:ind w:left="360"/>
              <w:rPr>
                <w:rFonts w:ascii="Arial Narrow" w:hAnsi="Arial Narrow"/>
              </w:rPr>
            </w:pPr>
          </w:p>
          <w:p w:rsidR="002A183C" w:rsidRPr="00332BEB" w:rsidRDefault="00332BEB">
            <w:pPr>
              <w:keepLines/>
              <w:rPr>
                <w:rFonts w:ascii="Arial" w:hAnsi="Arial" w:cs="Arial"/>
              </w:rPr>
            </w:pPr>
            <w:r w:rsidRPr="00332BEB">
              <w:rPr>
                <w:rFonts w:ascii="Arial" w:hAnsi="Arial" w:cs="Arial"/>
              </w:rPr>
              <w:t xml:space="preserve">We’ve been using the text alerts for about a year and a half. They are used for a variety of purposes:  traffic management in work zones, traffic incident management, </w:t>
            </w:r>
            <w:proofErr w:type="gramStart"/>
            <w:r w:rsidRPr="00332BEB">
              <w:rPr>
                <w:rFonts w:ascii="Arial" w:hAnsi="Arial" w:cs="Arial"/>
              </w:rPr>
              <w:t>detection</w:t>
            </w:r>
            <w:proofErr w:type="gramEnd"/>
            <w:r w:rsidRPr="00332BEB">
              <w:rPr>
                <w:rFonts w:ascii="Arial" w:hAnsi="Arial" w:cs="Arial"/>
              </w:rPr>
              <w:t xml:space="preserve"> of incidents, recurring congestion, </w:t>
            </w:r>
            <w:r w:rsidR="00890572">
              <w:rPr>
                <w:rFonts w:ascii="Arial" w:hAnsi="Arial" w:cs="Arial"/>
              </w:rPr>
              <w:t>and weather issues.</w:t>
            </w: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332BEB" w:rsidRDefault="00332BEB">
            <w:pPr>
              <w:keepLines/>
              <w:rPr>
                <w:rFonts w:ascii="Arial Narrow" w:hAnsi="Arial Narrow"/>
              </w:rPr>
            </w:pPr>
          </w:p>
          <w:p w:rsidR="002A183C" w:rsidRPr="00332BEB" w:rsidRDefault="00332BEB">
            <w:pPr>
              <w:keepLines/>
              <w:rPr>
                <w:rFonts w:ascii="Arial" w:hAnsi="Arial" w:cs="Arial"/>
              </w:rPr>
            </w:pPr>
            <w:r w:rsidRPr="00332BEB">
              <w:rPr>
                <w:rFonts w:ascii="Arial" w:hAnsi="Arial" w:cs="Arial"/>
              </w:rPr>
              <w:t>None</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332BEB">
            <w:pPr>
              <w:keepLines/>
              <w:numPr>
                <w:ilvl w:val="0"/>
                <w:numId w:val="6"/>
              </w:numPr>
              <w:rPr>
                <w:rFonts w:ascii="Arial Narrow" w:hAnsi="Arial Narrow"/>
              </w:rPr>
            </w:pPr>
            <w:r>
              <w:rPr>
                <w:rFonts w:ascii="Arial Narrow" w:hAnsi="Arial Narrow"/>
              </w:rPr>
              <w:t>Have other organizations used this technology? Yes or No</w:t>
            </w:r>
            <w:r w:rsidRPr="00096039">
              <w:rPr>
                <w:rFonts w:ascii="Arial" w:hAnsi="Arial" w:cs="Arial"/>
              </w:rPr>
              <w:t xml:space="preserve">: </w:t>
            </w:r>
            <w:r w:rsidR="00332BEB">
              <w:rPr>
                <w:rFonts w:ascii="Arial" w:hAnsi="Arial" w:cs="Arial"/>
              </w:rPr>
              <w:t>No</w:t>
            </w:r>
            <w:r w:rsidR="00096039">
              <w:rPr>
                <w:rFonts w:ascii="Arial Narrow" w:hAnsi="Arial Narrow"/>
              </w:rPr>
              <w:t xml:space="preserve">      </w:t>
            </w:r>
            <w:r w:rsidRPr="002A183C">
              <w:rPr>
                <w:rFonts w:ascii="Arial Narrow" w:hAnsi="Arial Narrow"/>
              </w:rPr>
              <w:t xml:space="preserve"> </w:t>
            </w:r>
            <w:r w:rsidR="00B33DA7" w:rsidRPr="002A183C">
              <w:rPr>
                <w:rFonts w:ascii="Arial Narrow" w:hAnsi="Arial Narrow"/>
              </w:rPr>
              <w:t>if</w:t>
            </w:r>
            <w:r w:rsidRPr="002A183C">
              <w:rPr>
                <w:rFonts w:ascii="Arial Narrow" w:hAnsi="Arial Narrow"/>
              </w:rPr>
              <w:t xml:space="preserve"> so, please list organization names and contacts.</w:t>
            </w:r>
            <w:r w:rsidR="00DC4A62">
              <w:rPr>
                <w:rFonts w:ascii="Arial Narrow" w:hAnsi="Arial Narrow"/>
              </w:rPr>
              <w:t xml:space="preserve"> There are organizations using our text alert system but we still maintain all the data. We are simply sharing the information we have.</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7"/>
                  <w:enabled/>
                  <w:calcOnExit w:val="0"/>
                  <w:statusText w:type="text" w:val="Enter the name or abbreviation of the organization"/>
                  <w:textInput/>
                </w:ffData>
              </w:fldChar>
            </w:r>
            <w:bookmarkStart w:id="1"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2"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3"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4"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5"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6"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7"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8"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9"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0"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1"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2"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3"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14"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15"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16"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096039" w:rsidRDefault="00096039" w:rsidP="00096039">
            <w:pPr>
              <w:ind w:left="360"/>
              <w:rPr>
                <w:rFonts w:ascii="Arial Narrow" w:hAnsi="Arial Narrow"/>
              </w:rPr>
            </w:pPr>
          </w:p>
          <w:p w:rsidR="008B0C39" w:rsidRDefault="00096039" w:rsidP="008B0C39">
            <w:pPr>
              <w:pStyle w:val="BodyTextIndent2"/>
              <w:ind w:left="0"/>
              <w:rPr>
                <w:sz w:val="20"/>
                <w:szCs w:val="20"/>
              </w:rPr>
            </w:pPr>
            <w:r w:rsidRPr="00096039">
              <w:rPr>
                <w:sz w:val="20"/>
                <w:szCs w:val="20"/>
              </w:rPr>
              <w:t>Prior to this project, MoDOT had limited capabilities to learn of traffic issues along the roadway in a very timely manner. While roadside detection and cameras provided this ability in the metro areas, issues aren't typically learned about until a call is received from a customer, law enforcement, or MoDOT staff that happened to be in the area. The field alert system instantly expanded MoDOT's ability to receive notification of traffic issues throughout the state without the burden of installing and maintaining equipment in the field. This, in turn, has allowed MoDOT to respond in a quicker and more informed manner than what was previously possible. The use of this technology has allowed MoDOT staff to exceed previous expectations in responding to adverse traffic conditions such as crashes, weather and road construction.</w:t>
            </w: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8B0C39">
            <w:pPr>
              <w:keepLines/>
              <w:numPr>
                <w:ilvl w:val="0"/>
                <w:numId w:val="6"/>
              </w:numPr>
              <w:rPr>
                <w:rFonts w:ascii="Arial Narrow" w:hAnsi="Arial Narrow"/>
              </w:rPr>
            </w:pPr>
            <w:r>
              <w:rPr>
                <w:rFonts w:ascii="Arial Narrow" w:hAnsi="Arial Narrow"/>
              </w:rPr>
              <w:t xml:space="preserve">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8B0C39" w:rsidRDefault="008B0C39" w:rsidP="008B0C39">
            <w:pPr>
              <w:keepLines/>
              <w:ind w:left="360"/>
              <w:rPr>
                <w:rFonts w:ascii="Arial Narrow" w:hAnsi="Arial Narrow"/>
              </w:rPr>
            </w:pPr>
          </w:p>
          <w:p w:rsidR="008B0C39" w:rsidRPr="008B0C39" w:rsidRDefault="008B0C39" w:rsidP="008B0C39">
            <w:pPr>
              <w:tabs>
                <w:tab w:val="left" w:pos="345"/>
              </w:tabs>
              <w:rPr>
                <w:rFonts w:ascii="Arial" w:hAnsi="Arial" w:cs="Arial"/>
              </w:rPr>
            </w:pPr>
            <w:r>
              <w:rPr>
                <w:rFonts w:ascii="Arial" w:hAnsi="Arial" w:cs="Arial"/>
              </w:rPr>
              <w:t>T</w:t>
            </w:r>
            <w:r w:rsidRPr="008B0C39">
              <w:rPr>
                <w:rFonts w:ascii="Arial" w:hAnsi="Arial" w:cs="Arial"/>
              </w:rPr>
              <w:t>he field alert system saves time in that staff is notified instantly of adverse conditions along their roadways of interest. This, in turn, improves MoDOT's ability to respond and set up necessary traffic control to manage the event. MoDOT can also more quickly notify the public of these events. The overall process is improved by giving individual responders the tools and information they need while lessening the dependence on receiving a call about an event. The system has also allowed MoDOT to not spend money on deploying roadside devices to collect this data in other locations. It could even be used to replace some of the existing detectors in St. Louis and Kansas City in the future, thus reducing the ongoing maintenance costs of these devices.</w:t>
            </w:r>
          </w:p>
          <w:p w:rsidR="008B0C39" w:rsidRDefault="008B0C39" w:rsidP="008B0C39">
            <w:pPr>
              <w:pStyle w:val="ListParagraph"/>
              <w:ind w:left="0"/>
              <w:rPr>
                <w:sz w:val="20"/>
                <w:szCs w:val="20"/>
              </w:rPr>
            </w:pPr>
          </w:p>
          <w:p w:rsidR="002A183C" w:rsidRDefault="008B0C39" w:rsidP="008B0C39">
            <w:pPr>
              <w:pStyle w:val="ListParagraph"/>
              <w:ind w:left="0"/>
              <w:rPr>
                <w:sz w:val="20"/>
                <w:szCs w:val="20"/>
              </w:rPr>
            </w:pPr>
            <w:r w:rsidRPr="008B0C39">
              <w:rPr>
                <w:sz w:val="20"/>
                <w:szCs w:val="20"/>
              </w:rPr>
              <w:t>This program has greatly enhanced MoDOT’s ability to receive earlier notification of adverse traffic conditions due to an incident, road construction, weather, or recurring congestion. Earlier notification means MoDOT can respond quicker on the ground (traffic control) and also provide earlier warning to the traveling public (traveler information</w:t>
            </w:r>
            <w:r w:rsidR="00890572">
              <w:rPr>
                <w:sz w:val="20"/>
                <w:szCs w:val="20"/>
              </w:rPr>
              <w:t>.</w:t>
            </w:r>
          </w:p>
          <w:p w:rsidR="00B33DA7" w:rsidRDefault="00B33DA7" w:rsidP="008B0C39">
            <w:pPr>
              <w:pStyle w:val="ListParagraph"/>
              <w:ind w:left="0"/>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8B0C39" w:rsidRDefault="008B0C39" w:rsidP="008B0C39">
            <w:pPr>
              <w:ind w:left="360"/>
              <w:rPr>
                <w:rFonts w:ascii="Arial Narrow" w:hAnsi="Arial Narrow"/>
              </w:rPr>
            </w:pPr>
          </w:p>
          <w:p w:rsidR="008B0C39" w:rsidRPr="008B0C39" w:rsidRDefault="008B0C39" w:rsidP="008B0C39">
            <w:pPr>
              <w:pStyle w:val="ListParagraph"/>
              <w:ind w:left="0"/>
              <w:rPr>
                <w:sz w:val="20"/>
                <w:szCs w:val="20"/>
              </w:rPr>
            </w:pPr>
            <w:r w:rsidRPr="008B0C39">
              <w:rPr>
                <w:sz w:val="20"/>
                <w:szCs w:val="20"/>
              </w:rPr>
              <w:t xml:space="preserve">The alert system, while designed for use by MoDOT staff, has also been shared with contractor personnel working on MoDOT right of way as well as law enforcement partners.  </w:t>
            </w:r>
          </w:p>
          <w:p w:rsidR="002A183C" w:rsidRDefault="002A183C" w:rsidP="002A183C">
            <w:pPr>
              <w:rPr>
                <w:rFonts w:ascii="Arial Narrow" w:hAnsi="Arial Narrow"/>
              </w:rPr>
            </w:pP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332BEB" w:rsidRDefault="00332BEB" w:rsidP="00332BEB">
            <w:pPr>
              <w:rPr>
                <w:rFonts w:ascii="Arial Narrow" w:hAnsi="Arial Narrow"/>
              </w:rPr>
            </w:pPr>
          </w:p>
          <w:p w:rsidR="00332BEB" w:rsidRPr="00C02F50" w:rsidRDefault="00332BEB" w:rsidP="00332BEB">
            <w:pPr>
              <w:rPr>
                <w:rFonts w:ascii="Arial" w:hAnsi="Arial" w:cs="Arial"/>
              </w:rPr>
            </w:pPr>
            <w:r w:rsidRPr="00C02F50">
              <w:rPr>
                <w:rFonts w:ascii="Arial" w:hAnsi="Arial" w:cs="Arial"/>
              </w:rPr>
              <w:t xml:space="preserve">MoDOT contracts with HERE to get the data, </w:t>
            </w:r>
            <w:r w:rsidR="00C02F50" w:rsidRPr="00C02F50">
              <w:rPr>
                <w:rFonts w:ascii="Arial" w:hAnsi="Arial" w:cs="Arial"/>
              </w:rPr>
              <w:t>and that</w:t>
            </w:r>
            <w:r w:rsidRPr="00C02F50">
              <w:rPr>
                <w:rFonts w:ascii="Arial" w:hAnsi="Arial" w:cs="Arial"/>
              </w:rPr>
              <w:t xml:space="preserve"> data cost about $200,000 per year.  The text alert tool itself was developed internally. Labor was estimated to be about 80 hours of staff time from IS.</w:t>
            </w:r>
          </w:p>
          <w:p w:rsidR="00332BEB" w:rsidRPr="002A183C" w:rsidRDefault="00332BEB" w:rsidP="002A183C">
            <w:pPr>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332BEB">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332BEB" w:rsidRDefault="00332BEB" w:rsidP="00332BEB">
            <w:pPr>
              <w:rPr>
                <w:color w:val="1F497D"/>
              </w:rPr>
            </w:pPr>
          </w:p>
          <w:p w:rsidR="00332BEB" w:rsidRPr="00332BEB" w:rsidRDefault="00332BEB" w:rsidP="00332BEB">
            <w:pPr>
              <w:rPr>
                <w:rFonts w:ascii="Arial" w:hAnsi="Arial" w:cs="Arial"/>
              </w:rPr>
            </w:pPr>
            <w:r w:rsidRPr="00332BEB">
              <w:rPr>
                <w:rFonts w:ascii="Arial" w:hAnsi="Arial" w:cs="Arial"/>
              </w:rPr>
              <w:t>We spend about $200k a year for the data. The text alert tool itself was developed internally. Labor was estimated to be about 80 hours of staff time from IS (mostly program development).</w:t>
            </w:r>
          </w:p>
          <w:p w:rsidR="002A183C" w:rsidRPr="002A183C" w:rsidRDefault="002A183C" w:rsidP="002A183C">
            <w:pPr>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2A183C" w:rsidRDefault="002A183C" w:rsidP="002A183C">
            <w:pPr>
              <w:ind w:left="360" w:hanging="360"/>
              <w:rPr>
                <w:rFonts w:ascii="Arial Narrow" w:hAnsi="Arial Narrow"/>
              </w:rPr>
            </w:pPr>
          </w:p>
          <w:p w:rsidR="00332BEB" w:rsidRPr="00332BEB" w:rsidRDefault="00332BEB" w:rsidP="00332BEB">
            <w:pPr>
              <w:rPr>
                <w:rFonts w:ascii="Arial" w:hAnsi="Arial" w:cs="Arial"/>
              </w:rPr>
            </w:pPr>
            <w:r w:rsidRPr="00332BEB">
              <w:rPr>
                <w:rFonts w:ascii="Arial" w:hAnsi="Arial" w:cs="Arial"/>
              </w:rPr>
              <w:t>We have instructions for how to use our alert system that is made available to MoDOT users; however I don’t think there is any material of specifications available to provide to others interested in a similar deployment. They could always talk to</w:t>
            </w:r>
            <w:r>
              <w:rPr>
                <w:rFonts w:ascii="Arial" w:hAnsi="Arial" w:cs="Arial"/>
              </w:rPr>
              <w:t xml:space="preserve"> MoDOT’s</w:t>
            </w:r>
            <w:r w:rsidRPr="00332BEB">
              <w:rPr>
                <w:rFonts w:ascii="Arial" w:hAnsi="Arial" w:cs="Arial"/>
              </w:rPr>
              <w:t xml:space="preserve"> IS</w:t>
            </w:r>
            <w:r>
              <w:rPr>
                <w:rFonts w:ascii="Arial" w:hAnsi="Arial" w:cs="Arial"/>
              </w:rPr>
              <w:t xml:space="preserve"> Division</w:t>
            </w:r>
            <w:r w:rsidRPr="00332BEB">
              <w:rPr>
                <w:rFonts w:ascii="Arial" w:hAnsi="Arial" w:cs="Arial"/>
              </w:rPr>
              <w:t xml:space="preserve"> via telephone or video conference.</w:t>
            </w:r>
          </w:p>
          <w:p w:rsidR="00332BEB" w:rsidRPr="002A183C" w:rsidRDefault="00332BEB" w:rsidP="002A183C">
            <w:pPr>
              <w:ind w:left="360" w:hanging="360"/>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2A183C" w:rsidRDefault="002A183C" w:rsidP="002A183C">
            <w:pPr>
              <w:ind w:left="360" w:hanging="360"/>
              <w:rPr>
                <w:rFonts w:ascii="Arial Narrow" w:hAnsi="Arial Narrow"/>
              </w:rPr>
            </w:pPr>
          </w:p>
          <w:p w:rsidR="00332BEB" w:rsidRPr="00C02F50" w:rsidRDefault="00332BEB" w:rsidP="002A183C">
            <w:pPr>
              <w:ind w:left="360" w:hanging="360"/>
              <w:rPr>
                <w:rFonts w:ascii="Arial" w:hAnsi="Arial" w:cs="Arial"/>
              </w:rPr>
            </w:pPr>
            <w:r w:rsidRPr="00C02F50">
              <w:rPr>
                <w:rFonts w:ascii="Arial" w:hAnsi="Arial" w:cs="Arial"/>
              </w:rPr>
              <w:t>The IS Division at the Missouri Department of Transportation provides technical support</w:t>
            </w:r>
            <w:r w:rsidR="00890572">
              <w:rPr>
                <w:rFonts w:ascii="Arial" w:hAnsi="Arial" w:cs="Arial"/>
              </w:rPr>
              <w: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2A183C" w:rsidRDefault="002A183C" w:rsidP="002A183C">
            <w:pPr>
              <w:rPr>
                <w:rFonts w:ascii="Arial Narrow" w:hAnsi="Arial Narrow"/>
              </w:rPr>
            </w:pPr>
          </w:p>
          <w:p w:rsidR="00332BEB" w:rsidRPr="00C02F50" w:rsidRDefault="00332BEB" w:rsidP="002A183C">
            <w:pPr>
              <w:rPr>
                <w:rFonts w:ascii="Arial" w:hAnsi="Arial" w:cs="Arial"/>
              </w:rPr>
            </w:pPr>
            <w:r w:rsidRPr="00C02F50">
              <w:rPr>
                <w:rFonts w:ascii="Arial" w:hAnsi="Arial" w:cs="Arial"/>
              </w:rPr>
              <w:t>As long as an organization has permission from their data provider (HERE in our case), we are not aware of any barriers.</w:t>
            </w:r>
          </w:p>
        </w:tc>
      </w:tr>
      <w:tr w:rsidR="002A183C" w:rsidTr="00096039">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096039" w:rsidP="005E5C21">
            <w:pPr>
              <w:ind w:left="360"/>
              <w:jc w:val="center"/>
              <w:rPr>
                <w:rFonts w:ascii="Arial Narrow" w:hAnsi="Arial Narrow"/>
              </w:rPr>
            </w:pPr>
            <w:hyperlink r:id="rId13">
              <w:r w:rsidR="005E5C21">
                <w:rPr>
                  <w:rFonts w:ascii="Arial"/>
                  <w:b/>
                  <w:i/>
                  <w:color w:val="0000FF"/>
                  <w:spacing w:val="-1"/>
                  <w:u w:val="thick" w:color="0000FF"/>
                </w:rPr>
                <w:t>http://web.transportation.org/tig_solicitation/Submit.aspx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985B79" w:rsidRDefault="00985B79">
      <w:r>
        <w:br w:type="page"/>
      </w:r>
    </w:p>
    <w:p w:rsidR="00985B79" w:rsidRDefault="00985B79">
      <w:pPr>
        <w:pStyle w:val="Header"/>
        <w:tabs>
          <w:tab w:val="clear" w:pos="4320"/>
          <w:tab w:val="clear" w:pos="8640"/>
        </w:tabs>
      </w:pPr>
    </w:p>
    <w:p w:rsidR="00985B79" w:rsidRDefault="00985B79">
      <w:pPr>
        <w:pStyle w:val="Header"/>
        <w:tabs>
          <w:tab w:val="clear" w:pos="4320"/>
          <w:tab w:val="clear" w:pos="8640"/>
        </w:tabs>
      </w:pPr>
    </w:p>
    <w:p w:rsidR="005B60D8" w:rsidRDefault="00985B79">
      <w:pPr>
        <w:pStyle w:val="Header"/>
        <w:tabs>
          <w:tab w:val="clear" w:pos="4320"/>
          <w:tab w:val="clear" w:pos="8640"/>
        </w:tabs>
      </w:pPr>
      <w:r>
        <w:t>PROJECT PHOTOS:</w:t>
      </w:r>
    </w:p>
    <w:p w:rsidR="00985B79" w:rsidRDefault="00985B79">
      <w:pPr>
        <w:pStyle w:val="Header"/>
        <w:tabs>
          <w:tab w:val="clear" w:pos="4320"/>
          <w:tab w:val="clear" w:pos="8640"/>
        </w:tabs>
      </w:pPr>
    </w:p>
    <w:p w:rsidR="00985B79" w:rsidRDefault="00985B79">
      <w:pPr>
        <w:pStyle w:val="Header"/>
        <w:tabs>
          <w:tab w:val="clear" w:pos="4320"/>
          <w:tab w:val="clear" w:pos="8640"/>
        </w:tabs>
      </w:pPr>
      <w:r>
        <w:rPr>
          <w:noProof/>
        </w:rPr>
        <w:drawing>
          <wp:inline distT="0" distB="0" distL="0" distR="0">
            <wp:extent cx="6191717" cy="350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ons.png"/>
                    <pic:cNvPicPr/>
                  </pic:nvPicPr>
                  <pic:blipFill>
                    <a:blip r:embed="rId14">
                      <a:extLst>
                        <a:ext uri="{28A0092B-C50C-407E-A947-70E740481C1C}">
                          <a14:useLocalDpi xmlns:a14="http://schemas.microsoft.com/office/drawing/2010/main" val="0"/>
                        </a:ext>
                      </a:extLst>
                    </a:blip>
                    <a:stretch>
                      <a:fillRect/>
                    </a:stretch>
                  </pic:blipFill>
                  <pic:spPr>
                    <a:xfrm>
                      <a:off x="0" y="0"/>
                      <a:ext cx="6191717" cy="3505200"/>
                    </a:xfrm>
                    <a:prstGeom prst="rect">
                      <a:avLst/>
                    </a:prstGeom>
                  </pic:spPr>
                </pic:pic>
              </a:graphicData>
            </a:graphic>
          </wp:inline>
        </w:drawing>
      </w:r>
    </w:p>
    <w:p w:rsidR="005B60D8" w:rsidRDefault="005B60D8">
      <w:pPr>
        <w:pStyle w:val="Header"/>
        <w:tabs>
          <w:tab w:val="clear" w:pos="4320"/>
          <w:tab w:val="clear" w:pos="8640"/>
        </w:tabs>
      </w:pPr>
    </w:p>
    <w:p w:rsidR="00985B79" w:rsidRDefault="00985B79">
      <w:pPr>
        <w:pStyle w:val="Header"/>
        <w:tabs>
          <w:tab w:val="clear" w:pos="4320"/>
          <w:tab w:val="clear" w:pos="8640"/>
        </w:tabs>
      </w:pPr>
    </w:p>
    <w:p w:rsidR="00985B79" w:rsidRDefault="00985B79">
      <w:pPr>
        <w:pStyle w:val="Header"/>
        <w:tabs>
          <w:tab w:val="clear" w:pos="4320"/>
          <w:tab w:val="clear" w:pos="8640"/>
        </w:tabs>
      </w:pPr>
    </w:p>
    <w:p w:rsidR="00985B79" w:rsidRDefault="00985B79">
      <w:pPr>
        <w:pStyle w:val="Header"/>
        <w:tabs>
          <w:tab w:val="clear" w:pos="4320"/>
          <w:tab w:val="clear" w:pos="8640"/>
        </w:tabs>
      </w:pPr>
    </w:p>
    <w:p w:rsidR="005B60D8" w:rsidRDefault="005B60D8">
      <w:pPr>
        <w:pStyle w:val="Header"/>
        <w:tabs>
          <w:tab w:val="clear" w:pos="4320"/>
          <w:tab w:val="clear" w:pos="8640"/>
        </w:tabs>
      </w:pPr>
    </w:p>
    <w:p w:rsidR="005B60D8" w:rsidRDefault="00985B79">
      <w:pPr>
        <w:pStyle w:val="Header"/>
        <w:tabs>
          <w:tab w:val="clear" w:pos="4320"/>
          <w:tab w:val="clear" w:pos="8640"/>
        </w:tabs>
      </w:pPr>
      <w:r>
        <w:rPr>
          <w:noProof/>
        </w:rPr>
        <w:drawing>
          <wp:inline distT="0" distB="0" distL="0" distR="0">
            <wp:extent cx="6858000" cy="22269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ment Choices.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2226945"/>
                    </a:xfrm>
                    <a:prstGeom prst="rect">
                      <a:avLst/>
                    </a:prstGeom>
                  </pic:spPr>
                </pic:pic>
              </a:graphicData>
            </a:graphic>
          </wp:inline>
        </w:drawing>
      </w: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pPr>
    </w:p>
    <w:p w:rsidR="005B60D8" w:rsidRDefault="005B60D8">
      <w:pPr>
        <w:pStyle w:val="Header"/>
        <w:tabs>
          <w:tab w:val="clear" w:pos="4320"/>
          <w:tab w:val="clear" w:pos="8640"/>
        </w:tabs>
        <w:rPr>
          <w:noProof/>
        </w:rPr>
      </w:pPr>
    </w:p>
    <w:p w:rsidR="005B60D8" w:rsidRDefault="005B60D8">
      <w:pPr>
        <w:pStyle w:val="Header"/>
        <w:tabs>
          <w:tab w:val="clear" w:pos="4320"/>
          <w:tab w:val="clear" w:pos="8640"/>
        </w:tabs>
        <w:rPr>
          <w:noProof/>
        </w:rPr>
      </w:pPr>
      <w:r>
        <w:t xml:space="preserve">   </w:t>
      </w:r>
      <w:r>
        <w:rPr>
          <w:noProof/>
        </w:rPr>
        <w:t xml:space="preserve">                                                                                         </w:t>
      </w:r>
    </w:p>
    <w:p w:rsidR="005B60D8" w:rsidRDefault="005B60D8">
      <w:pPr>
        <w:pStyle w:val="Header"/>
        <w:tabs>
          <w:tab w:val="clear" w:pos="4320"/>
          <w:tab w:val="clear" w:pos="8640"/>
        </w:tabs>
      </w:pPr>
    </w:p>
    <w:p w:rsidR="005B60D8" w:rsidRDefault="005B60D8">
      <w:pPr>
        <w:pStyle w:val="Header"/>
        <w:tabs>
          <w:tab w:val="clear" w:pos="4320"/>
          <w:tab w:val="clear" w:pos="8640"/>
        </w:tabs>
        <w:rPr>
          <w:noProof/>
        </w:rPr>
      </w:pPr>
    </w:p>
    <w:p w:rsidR="005B60D8" w:rsidRDefault="005B60D8">
      <w:pPr>
        <w:pStyle w:val="Header"/>
        <w:tabs>
          <w:tab w:val="clear" w:pos="4320"/>
          <w:tab w:val="clear" w:pos="8640"/>
        </w:tabs>
        <w:rPr>
          <w:noProof/>
        </w:rPr>
      </w:pPr>
    </w:p>
    <w:p w:rsidR="005B60D8" w:rsidRDefault="005B60D8">
      <w:pPr>
        <w:pStyle w:val="Header"/>
        <w:tabs>
          <w:tab w:val="clear" w:pos="4320"/>
          <w:tab w:val="clear" w:pos="8640"/>
        </w:tabs>
        <w:rPr>
          <w:noProof/>
        </w:rPr>
      </w:pPr>
    </w:p>
    <w:p w:rsidR="005B60D8" w:rsidRDefault="005B60D8">
      <w:pPr>
        <w:pStyle w:val="Header"/>
        <w:tabs>
          <w:tab w:val="clear" w:pos="4320"/>
          <w:tab w:val="clear" w:pos="8640"/>
        </w:tabs>
        <w:rPr>
          <w:noProof/>
        </w:rPr>
      </w:pPr>
    </w:p>
    <w:p w:rsidR="005B60D8" w:rsidRDefault="005B60D8">
      <w:pPr>
        <w:pStyle w:val="Header"/>
        <w:tabs>
          <w:tab w:val="clear" w:pos="4320"/>
          <w:tab w:val="clear" w:pos="8640"/>
        </w:tabs>
        <w:rPr>
          <w:noProof/>
        </w:rPr>
      </w:pPr>
    </w:p>
    <w:p w:rsidR="005B60D8" w:rsidRDefault="005B60D8">
      <w:pPr>
        <w:pStyle w:val="Header"/>
        <w:tabs>
          <w:tab w:val="clear" w:pos="4320"/>
          <w:tab w:val="clear" w:pos="8640"/>
        </w:tabs>
        <w:rPr>
          <w:noProof/>
        </w:rPr>
      </w:pPr>
    </w:p>
    <w:p w:rsidR="005B60D8" w:rsidRDefault="00985B79">
      <w:pPr>
        <w:pStyle w:val="Header"/>
        <w:tabs>
          <w:tab w:val="clear" w:pos="4320"/>
          <w:tab w:val="clear" w:pos="8640"/>
        </w:tabs>
        <w:rPr>
          <w:noProof/>
        </w:rPr>
      </w:pPr>
      <w:r>
        <w:rPr>
          <w:noProof/>
        </w:rPr>
        <w:drawing>
          <wp:inline distT="0" distB="0" distL="0" distR="0">
            <wp:extent cx="6858000" cy="29495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s.png"/>
                    <pic:cNvPicPr/>
                  </pic:nvPicPr>
                  <pic:blipFill>
                    <a:blip r:embed="rId16">
                      <a:extLst>
                        <a:ext uri="{28A0092B-C50C-407E-A947-70E740481C1C}">
                          <a14:useLocalDpi xmlns:a14="http://schemas.microsoft.com/office/drawing/2010/main" val="0"/>
                        </a:ext>
                      </a:extLst>
                    </a:blip>
                    <a:stretch>
                      <a:fillRect/>
                    </a:stretch>
                  </pic:blipFill>
                  <pic:spPr>
                    <a:xfrm>
                      <a:off x="0" y="0"/>
                      <a:ext cx="6858000" cy="2949575"/>
                    </a:xfrm>
                    <a:prstGeom prst="rect">
                      <a:avLst/>
                    </a:prstGeom>
                  </pic:spPr>
                </pic:pic>
              </a:graphicData>
            </a:graphic>
          </wp:inline>
        </w:drawing>
      </w:r>
    </w:p>
    <w:p w:rsidR="00985B79" w:rsidRDefault="00985B79">
      <w:pPr>
        <w:pStyle w:val="Header"/>
        <w:tabs>
          <w:tab w:val="clear" w:pos="4320"/>
          <w:tab w:val="clear" w:pos="8640"/>
        </w:tabs>
        <w:rPr>
          <w:noProof/>
        </w:rPr>
      </w:pPr>
    </w:p>
    <w:p w:rsidR="00985B79" w:rsidRDefault="00985B79">
      <w:pPr>
        <w:pStyle w:val="Header"/>
        <w:tabs>
          <w:tab w:val="clear" w:pos="4320"/>
          <w:tab w:val="clear" w:pos="8640"/>
        </w:tabs>
        <w:rPr>
          <w:noProof/>
        </w:rPr>
      </w:pPr>
    </w:p>
    <w:p w:rsidR="00985B79" w:rsidRDefault="00985B79">
      <w:pPr>
        <w:pStyle w:val="Header"/>
        <w:tabs>
          <w:tab w:val="clear" w:pos="4320"/>
          <w:tab w:val="clear" w:pos="8640"/>
        </w:tabs>
        <w:rPr>
          <w:noProof/>
        </w:rPr>
      </w:pPr>
    </w:p>
    <w:p w:rsidR="00985B79" w:rsidRDefault="00DC4A62">
      <w:pPr>
        <w:pStyle w:val="Header"/>
        <w:tabs>
          <w:tab w:val="clear" w:pos="4320"/>
          <w:tab w:val="clear" w:pos="8640"/>
        </w:tabs>
        <w:rPr>
          <w:noProof/>
        </w:rPr>
      </w:pPr>
      <w:r>
        <w:rPr>
          <w:noProof/>
        </w:rPr>
        <w:t xml:space="preserve">                                                              </w:t>
      </w:r>
      <w:r w:rsidR="00985B79">
        <w:rPr>
          <w:noProof/>
        </w:rPr>
        <w:drawing>
          <wp:inline distT="0" distB="0" distL="0" distR="0">
            <wp:extent cx="2479281" cy="4400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Text Ale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2572" cy="4406391"/>
                    </a:xfrm>
                    <a:prstGeom prst="rect">
                      <a:avLst/>
                    </a:prstGeom>
                  </pic:spPr>
                </pic:pic>
              </a:graphicData>
            </a:graphic>
          </wp:inline>
        </w:drawing>
      </w:r>
      <w:r>
        <w:rPr>
          <w:noProof/>
        </w:rPr>
        <w:t xml:space="preserve">                                    </w:t>
      </w:r>
    </w:p>
    <w:p w:rsidR="005B60D8" w:rsidRDefault="005B60D8">
      <w:pPr>
        <w:pStyle w:val="Header"/>
        <w:tabs>
          <w:tab w:val="clear" w:pos="4320"/>
          <w:tab w:val="clear" w:pos="8640"/>
        </w:tabs>
      </w:pPr>
      <w:bookmarkStart w:id="17" w:name="_GoBack"/>
      <w:bookmarkEnd w:id="17"/>
    </w:p>
    <w:sectPr w:rsidR="005B60D8" w:rsidSect="002A183C">
      <w:headerReference w:type="default" r:id="rId18"/>
      <w:footerReference w:type="default" r:id="rId1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62" w:rsidRDefault="00DC4A62">
      <w:r>
        <w:separator/>
      </w:r>
    </w:p>
  </w:endnote>
  <w:endnote w:type="continuationSeparator" w:id="0">
    <w:p w:rsidR="00DC4A62" w:rsidRDefault="00DC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62" w:rsidRDefault="00DC4A62">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890572">
      <w:rPr>
        <w:rStyle w:val="PageNumber"/>
        <w:rFonts w:ascii="Arial Narrow" w:hAnsi="Arial Narrow"/>
        <w:noProof/>
      </w:rPr>
      <w:t>3</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62" w:rsidRDefault="00DC4A62">
      <w:r>
        <w:separator/>
      </w:r>
    </w:p>
  </w:footnote>
  <w:footnote w:type="continuationSeparator" w:id="0">
    <w:p w:rsidR="00DC4A62" w:rsidRDefault="00DC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62" w:rsidRDefault="00DC4A62">
    <w:pPr>
      <w:pStyle w:val="Header"/>
      <w:jc w:val="center"/>
      <w:rPr>
        <w:rFonts w:ascii="Arial Black" w:hAnsi="Arial Black"/>
        <w:b/>
      </w:rPr>
    </w:pPr>
    <w:r>
      <w:rPr>
        <w:rFonts w:ascii="Arial Black" w:hAnsi="Arial Black"/>
        <w:b/>
      </w:rPr>
      <w:t xml:space="preserve">AASHTO Innovation Initiative </w:t>
    </w:r>
  </w:p>
  <w:p w:rsidR="00DC4A62" w:rsidRDefault="00DC4A62">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2C3D51FF"/>
    <w:multiLevelType w:val="hybridMultilevel"/>
    <w:tmpl w:val="92D0D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DF390F"/>
    <w:multiLevelType w:val="singleLevel"/>
    <w:tmpl w:val="0409000F"/>
    <w:lvl w:ilvl="0">
      <w:start w:val="1"/>
      <w:numFmt w:val="decimal"/>
      <w:lvlText w:val="%1."/>
      <w:lvlJc w:val="left"/>
      <w:pPr>
        <w:tabs>
          <w:tab w:val="num" w:pos="360"/>
        </w:tabs>
        <w:ind w:left="360" w:hanging="360"/>
      </w:pPr>
    </w:lvl>
  </w:abstractNum>
  <w:abstractNum w:abstractNumId="4">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F6046"/>
    <w:multiLevelType w:val="singleLevel"/>
    <w:tmpl w:val="0409000F"/>
    <w:lvl w:ilvl="0">
      <w:start w:val="1"/>
      <w:numFmt w:val="decimal"/>
      <w:lvlText w:val="%1."/>
      <w:lvlJc w:val="left"/>
      <w:pPr>
        <w:tabs>
          <w:tab w:val="num" w:pos="360"/>
        </w:tabs>
        <w:ind w:left="360" w:hanging="360"/>
      </w:pPr>
    </w:lvl>
  </w:abstractNum>
  <w:abstractNum w:abstractNumId="6">
    <w:nsid w:val="6C345142"/>
    <w:multiLevelType w:val="singleLevel"/>
    <w:tmpl w:val="0409000F"/>
    <w:lvl w:ilvl="0">
      <w:start w:val="1"/>
      <w:numFmt w:val="decimal"/>
      <w:lvlText w:val="%1."/>
      <w:lvlJc w:val="left"/>
      <w:pPr>
        <w:tabs>
          <w:tab w:val="num" w:pos="360"/>
        </w:tabs>
        <w:ind w:left="360" w:hanging="360"/>
      </w:pPr>
    </w:lvl>
  </w:abstractNum>
  <w:abstractNum w:abstractNumId="7">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num>
  <w:num w:numId="4">
    <w:abstractNumId w:val="6"/>
  </w:num>
  <w:num w:numId="5">
    <w:abstractNumId w:val="7"/>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96039"/>
    <w:rsid w:val="002A183C"/>
    <w:rsid w:val="00332BEB"/>
    <w:rsid w:val="00406E8D"/>
    <w:rsid w:val="005B60D8"/>
    <w:rsid w:val="005E5C21"/>
    <w:rsid w:val="006E3C3D"/>
    <w:rsid w:val="00890572"/>
    <w:rsid w:val="008B0C39"/>
    <w:rsid w:val="00985B79"/>
    <w:rsid w:val="00AB2189"/>
    <w:rsid w:val="00B33DA7"/>
    <w:rsid w:val="00C02F50"/>
    <w:rsid w:val="00C70854"/>
    <w:rsid w:val="00D15233"/>
    <w:rsid w:val="00DA21F6"/>
    <w:rsid w:val="00DC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uiPriority w:val="99"/>
    <w:unhideWhenUsed/>
    <w:rsid w:val="00096039"/>
    <w:pPr>
      <w:tabs>
        <w:tab w:val="left" w:pos="345"/>
      </w:tabs>
      <w:ind w:left="345"/>
    </w:pPr>
    <w:rPr>
      <w:rFonts w:ascii="Arial" w:hAnsi="Arial" w:cs="Arial"/>
      <w:sz w:val="24"/>
      <w:szCs w:val="24"/>
    </w:rPr>
  </w:style>
  <w:style w:type="character" w:customStyle="1" w:styleId="BodyTextIndent2Char">
    <w:name w:val="Body Text Indent 2 Char"/>
    <w:basedOn w:val="DefaultParagraphFont"/>
    <w:link w:val="BodyTextIndent2"/>
    <w:uiPriority w:val="99"/>
    <w:rsid w:val="00096039"/>
    <w:rPr>
      <w:rFonts w:ascii="Arial" w:hAnsi="Arial" w:cs="Arial"/>
      <w:sz w:val="24"/>
      <w:szCs w:val="24"/>
    </w:rPr>
  </w:style>
  <w:style w:type="paragraph" w:styleId="ListParagraph">
    <w:name w:val="List Paragraph"/>
    <w:basedOn w:val="Normal"/>
    <w:uiPriority w:val="34"/>
    <w:qFormat/>
    <w:rsid w:val="008B0C39"/>
    <w:pPr>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332BEB"/>
    <w:rPr>
      <w:rFonts w:ascii="Tahoma" w:hAnsi="Tahoma" w:cs="Tahoma"/>
      <w:sz w:val="16"/>
      <w:szCs w:val="16"/>
    </w:rPr>
  </w:style>
  <w:style w:type="character" w:customStyle="1" w:styleId="BalloonTextChar">
    <w:name w:val="Balloon Text Char"/>
    <w:basedOn w:val="DefaultParagraphFont"/>
    <w:link w:val="BalloonText"/>
    <w:uiPriority w:val="99"/>
    <w:semiHidden/>
    <w:rsid w:val="00332BEB"/>
    <w:rPr>
      <w:rFonts w:ascii="Tahoma" w:hAnsi="Tahoma" w:cs="Tahoma"/>
      <w:sz w:val="16"/>
      <w:szCs w:val="16"/>
    </w:rPr>
  </w:style>
  <w:style w:type="character" w:styleId="Hyperlink">
    <w:name w:val="Hyperlink"/>
    <w:basedOn w:val="DefaultParagraphFont"/>
    <w:uiPriority w:val="99"/>
    <w:unhideWhenUsed/>
    <w:rsid w:val="00DC4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uiPriority w:val="99"/>
    <w:unhideWhenUsed/>
    <w:rsid w:val="00096039"/>
    <w:pPr>
      <w:tabs>
        <w:tab w:val="left" w:pos="345"/>
      </w:tabs>
      <w:ind w:left="345"/>
    </w:pPr>
    <w:rPr>
      <w:rFonts w:ascii="Arial" w:hAnsi="Arial" w:cs="Arial"/>
      <w:sz w:val="24"/>
      <w:szCs w:val="24"/>
    </w:rPr>
  </w:style>
  <w:style w:type="character" w:customStyle="1" w:styleId="BodyTextIndent2Char">
    <w:name w:val="Body Text Indent 2 Char"/>
    <w:basedOn w:val="DefaultParagraphFont"/>
    <w:link w:val="BodyTextIndent2"/>
    <w:uiPriority w:val="99"/>
    <w:rsid w:val="00096039"/>
    <w:rPr>
      <w:rFonts w:ascii="Arial" w:hAnsi="Arial" w:cs="Arial"/>
      <w:sz w:val="24"/>
      <w:szCs w:val="24"/>
    </w:rPr>
  </w:style>
  <w:style w:type="paragraph" w:styleId="ListParagraph">
    <w:name w:val="List Paragraph"/>
    <w:basedOn w:val="Normal"/>
    <w:uiPriority w:val="34"/>
    <w:qFormat/>
    <w:rsid w:val="008B0C39"/>
    <w:pPr>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332BEB"/>
    <w:rPr>
      <w:rFonts w:ascii="Tahoma" w:hAnsi="Tahoma" w:cs="Tahoma"/>
      <w:sz w:val="16"/>
      <w:szCs w:val="16"/>
    </w:rPr>
  </w:style>
  <w:style w:type="character" w:customStyle="1" w:styleId="BalloonTextChar">
    <w:name w:val="Balloon Text Char"/>
    <w:basedOn w:val="DefaultParagraphFont"/>
    <w:link w:val="BalloonText"/>
    <w:uiPriority w:val="99"/>
    <w:semiHidden/>
    <w:rsid w:val="00332BEB"/>
    <w:rPr>
      <w:rFonts w:ascii="Tahoma" w:hAnsi="Tahoma" w:cs="Tahoma"/>
      <w:sz w:val="16"/>
      <w:szCs w:val="16"/>
    </w:rPr>
  </w:style>
  <w:style w:type="character" w:styleId="Hyperlink">
    <w:name w:val="Hyperlink"/>
    <w:basedOn w:val="DefaultParagraphFont"/>
    <w:uiPriority w:val="99"/>
    <w:unhideWhenUsed/>
    <w:rsid w:val="00DC4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7941">
      <w:bodyDiv w:val="1"/>
      <w:marLeft w:val="0"/>
      <w:marRight w:val="0"/>
      <w:marTop w:val="0"/>
      <w:marBottom w:val="0"/>
      <w:divBdr>
        <w:top w:val="none" w:sz="0" w:space="0" w:color="auto"/>
        <w:left w:val="none" w:sz="0" w:space="0" w:color="auto"/>
        <w:bottom w:val="none" w:sz="0" w:space="0" w:color="auto"/>
        <w:right w:val="none" w:sz="0" w:space="0" w:color="auto"/>
      </w:divBdr>
    </w:div>
    <w:div w:id="784422115">
      <w:bodyDiv w:val="1"/>
      <w:marLeft w:val="0"/>
      <w:marRight w:val="0"/>
      <w:marTop w:val="0"/>
      <w:marBottom w:val="0"/>
      <w:divBdr>
        <w:top w:val="none" w:sz="0" w:space="0" w:color="auto"/>
        <w:left w:val="none" w:sz="0" w:space="0" w:color="auto"/>
        <w:bottom w:val="none" w:sz="0" w:space="0" w:color="auto"/>
        <w:right w:val="none" w:sz="0" w:space="0" w:color="auto"/>
      </w:divBdr>
    </w:div>
    <w:div w:id="15324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ransportation1.org/tig_solicitation/Submi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Jonathan.Nelson@modot.mo.gov"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DF708-7331-4C63-8795-A1AE7CB12CD2}">
  <ds:schemaRef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sharepoint/v3"/>
    <ds:schemaRef ds:uri="http://schemas.microsoft.com/sharepoint/v3/fields"/>
    <ds:schemaRef ds:uri="c246ee03-080f-45a4-927d-779cdf8174ad"/>
    <ds:schemaRef ds:uri="http://purl.org/dc/terms/"/>
  </ds:schemaRefs>
</ds:datastoreItem>
</file>

<file path=customXml/itemProps3.xml><?xml version="1.0" encoding="utf-8"?>
<ds:datastoreItem xmlns:ds="http://schemas.openxmlformats.org/officeDocument/2006/customXml" ds:itemID="{51B1C262-4170-4374-B4DB-856F9264BE1C}">
  <ds:schemaRefs>
    <ds:schemaRef ds:uri="http://schemas.microsoft.com/sharepoint/v3/contenttype/forms"/>
  </ds:schemaRefs>
</ds:datastoreItem>
</file>

<file path=customXml/itemProps4.xml><?xml version="1.0" encoding="utf-8"?>
<ds:datastoreItem xmlns:ds="http://schemas.openxmlformats.org/officeDocument/2006/customXml" ds:itemID="{05D95343-1050-42E3-B5F1-5AD612D3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1654</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goetzb1</cp:lastModifiedBy>
  <cp:revision>8</cp:revision>
  <cp:lastPrinted>2016-09-29T12:24:00Z</cp:lastPrinted>
  <dcterms:created xsi:type="dcterms:W3CDTF">2016-09-29T12:31:00Z</dcterms:created>
  <dcterms:modified xsi:type="dcterms:W3CDTF">2016-09-29T16:15:00Z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