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16407C">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16407C">
              <w:rPr>
                <w:rFonts w:ascii="Arial Narrow" w:hAnsi="Arial Narrow"/>
              </w:rPr>
              <w:t>Utah</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16407C">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16407C">
              <w:rPr>
                <w:rFonts w:ascii="Arial Narrow" w:hAnsi="Arial Narrow"/>
              </w:rPr>
              <w:t>Ben Huot, UDOT Innovative Contracting Engineer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16407C">
            <w:pPr>
              <w:ind w:left="360"/>
              <w:rPr>
                <w:rFonts w:ascii="Arial Narrow" w:hAnsi="Arial Narrow"/>
              </w:rPr>
            </w:pPr>
            <w:r>
              <w:rPr>
                <w:rFonts w:ascii="Arial Narrow" w:hAnsi="Arial Narrow"/>
              </w:rPr>
              <w:t xml:space="preserve">Organization: </w:t>
            </w:r>
            <w:r w:rsidR="0016407C">
              <w:rPr>
                <w:rFonts w:ascii="Arial Narrow" w:hAnsi="Arial Narrow"/>
              </w:rPr>
              <w:t>Utah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16407C">
            <w:pPr>
              <w:ind w:left="360"/>
              <w:rPr>
                <w:rFonts w:ascii="Arial Narrow" w:hAnsi="Arial Narrow"/>
              </w:rPr>
            </w:pPr>
            <w:r>
              <w:rPr>
                <w:rFonts w:ascii="Arial Narrow" w:hAnsi="Arial Narrow"/>
              </w:rPr>
              <w:t xml:space="preserve">Street Address: </w:t>
            </w:r>
            <w:r w:rsidR="0016407C">
              <w:rPr>
                <w:rFonts w:ascii="Arial Narrow" w:hAnsi="Arial Narrow"/>
              </w:rPr>
              <w:t>4501 South 2700 West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16407C">
            <w:pPr>
              <w:ind w:left="360"/>
              <w:rPr>
                <w:rFonts w:ascii="Arial Narrow" w:hAnsi="Arial Narrow"/>
              </w:rPr>
            </w:pPr>
            <w:r>
              <w:rPr>
                <w:rFonts w:ascii="Arial Narrow" w:hAnsi="Arial Narrow"/>
              </w:rPr>
              <w:t xml:space="preserve">City: </w:t>
            </w:r>
            <w:r w:rsidR="0016407C">
              <w:rPr>
                <w:rFonts w:ascii="Arial Narrow" w:hAnsi="Arial Narrow"/>
              </w:rPr>
              <w:t>Salt Lake City</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16407C">
            <w:pPr>
              <w:rPr>
                <w:rFonts w:ascii="Arial Narrow" w:hAnsi="Arial Narrow"/>
              </w:rPr>
            </w:pPr>
            <w:r>
              <w:rPr>
                <w:rFonts w:ascii="Arial Narrow" w:hAnsi="Arial Narrow"/>
              </w:rPr>
              <w:t xml:space="preserve">State: </w:t>
            </w:r>
            <w:r w:rsidR="0016407C">
              <w:rPr>
                <w:rFonts w:ascii="Arial Narrow" w:hAnsi="Arial Narrow"/>
              </w:rPr>
              <w:t>Utah</w:t>
            </w:r>
          </w:p>
        </w:tc>
        <w:tc>
          <w:tcPr>
            <w:tcW w:w="2160" w:type="dxa"/>
            <w:tcBorders>
              <w:top w:val="single" w:sz="4" w:space="0" w:color="C0C0C0"/>
              <w:left w:val="single" w:sz="4" w:space="0" w:color="C0C0C0"/>
              <w:bottom w:val="single" w:sz="4" w:space="0" w:color="C0C0C0"/>
            </w:tcBorders>
          </w:tcPr>
          <w:p w:rsidR="002A183C" w:rsidRDefault="002A183C" w:rsidP="0016407C">
            <w:pPr>
              <w:rPr>
                <w:rFonts w:ascii="Arial Narrow" w:hAnsi="Arial Narrow"/>
              </w:rPr>
            </w:pPr>
            <w:r>
              <w:rPr>
                <w:rFonts w:ascii="Arial Narrow" w:hAnsi="Arial Narrow"/>
              </w:rPr>
              <w:t xml:space="preserve">Zipcode: </w:t>
            </w:r>
            <w:r w:rsidR="0016407C">
              <w:rPr>
                <w:rFonts w:ascii="Arial Narrow" w:hAnsi="Arial Narrow"/>
              </w:rPr>
              <w:t>84114</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16407C">
            <w:pPr>
              <w:ind w:left="360"/>
              <w:rPr>
                <w:rFonts w:ascii="Arial Narrow" w:hAnsi="Arial Narrow"/>
              </w:rPr>
            </w:pPr>
            <w:r>
              <w:rPr>
                <w:rFonts w:ascii="Arial Narrow" w:hAnsi="Arial Narrow"/>
              </w:rPr>
              <w:t xml:space="preserve">E-mail: </w:t>
            </w:r>
            <w:r w:rsidR="0016407C">
              <w:rPr>
                <w:rFonts w:ascii="Arial Narrow" w:hAnsi="Arial Narrow"/>
              </w:rPr>
              <w:t>bhuot@utah.gov</w:t>
            </w:r>
          </w:p>
        </w:tc>
        <w:tc>
          <w:tcPr>
            <w:tcW w:w="2250" w:type="dxa"/>
            <w:gridSpan w:val="3"/>
            <w:tcBorders>
              <w:top w:val="single" w:sz="4" w:space="0" w:color="C0C0C0"/>
              <w:left w:val="single" w:sz="4" w:space="0" w:color="C0C0C0"/>
              <w:right w:val="single" w:sz="4" w:space="0" w:color="C0C0C0"/>
            </w:tcBorders>
          </w:tcPr>
          <w:p w:rsidR="002A183C" w:rsidRDefault="002A183C" w:rsidP="0016407C">
            <w:pPr>
              <w:rPr>
                <w:rFonts w:ascii="Arial Narrow" w:hAnsi="Arial Narrow"/>
              </w:rPr>
            </w:pPr>
            <w:r>
              <w:rPr>
                <w:rFonts w:ascii="Arial Narrow" w:hAnsi="Arial Narrow"/>
              </w:rPr>
              <w:t xml:space="preserve">Phone: </w:t>
            </w:r>
            <w:r w:rsidR="0016407C">
              <w:rPr>
                <w:rFonts w:ascii="Arial Narrow" w:hAnsi="Arial Narrow"/>
              </w:rPr>
              <w:t>801-910-2781</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sidR="00030E26">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sidR="00030E26">
              <w:rPr>
                <w:rFonts w:ascii="Arial Narrow" w:hAnsi="Arial Narrow"/>
              </w:rPr>
            </w:r>
            <w:r w:rsidR="00030E26">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030E26">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16407C">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16407C" w:rsidRPr="00F70DD0">
              <w:rPr>
                <w:rFonts w:ascii="Arial Narrow" w:hAnsi="Arial Narrow"/>
                <w:b/>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Pr="00F70DD0" w:rsidRDefault="0016407C">
            <w:pPr>
              <w:rPr>
                <w:rFonts w:ascii="Arial Narrow" w:hAnsi="Arial Narrow"/>
                <w:b/>
              </w:rPr>
            </w:pPr>
            <w:r w:rsidRPr="00F70DD0">
              <w:rPr>
                <w:rFonts w:ascii="Arial Narrow" w:hAnsi="Arial Narrow"/>
                <w:b/>
              </w:rPr>
              <w:t>Blinded Design Build Selection Process</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F70DD0" w:rsidRDefault="00F70DD0" w:rsidP="002A183C">
            <w:pPr>
              <w:rPr>
                <w:rFonts w:ascii="Arial Narrow" w:hAnsi="Arial Narrow"/>
              </w:rPr>
            </w:pPr>
          </w:p>
          <w:p w:rsidR="002F0125" w:rsidRDefault="0016407C" w:rsidP="002A183C">
            <w:pPr>
              <w:rPr>
                <w:rFonts w:ascii="Arial Narrow" w:hAnsi="Arial Narrow"/>
              </w:rPr>
            </w:pPr>
            <w:r>
              <w:rPr>
                <w:rFonts w:ascii="Arial Narrow" w:hAnsi="Arial Narrow"/>
              </w:rPr>
              <w:t xml:space="preserve">The Utah Department of Transportation (UDOT) implemented a blinded Design Build Selection Process to help ensure that </w:t>
            </w:r>
            <w:r w:rsidR="002F0125">
              <w:rPr>
                <w:rFonts w:ascii="Arial Narrow" w:hAnsi="Arial Narrow"/>
              </w:rPr>
              <w:t xml:space="preserve">Best Value </w:t>
            </w:r>
            <w:r>
              <w:rPr>
                <w:rFonts w:ascii="Arial Narrow" w:hAnsi="Arial Narrow"/>
              </w:rPr>
              <w:t xml:space="preserve">Design Build </w:t>
            </w:r>
            <w:r w:rsidR="002F0125">
              <w:rPr>
                <w:rFonts w:ascii="Arial Narrow" w:hAnsi="Arial Narrow"/>
              </w:rPr>
              <w:t>Selection is done objectively and that the possibility of bias, whether real or perceived, is avoided.  Evaluation of Design Build Proposals is completed by 3 committee types each performing different roles.  These committees and their roles are:</w:t>
            </w:r>
          </w:p>
          <w:p w:rsidR="00F70DD0" w:rsidRDefault="00F70DD0" w:rsidP="002A183C">
            <w:pPr>
              <w:rPr>
                <w:rFonts w:ascii="Arial Narrow" w:hAnsi="Arial Narrow"/>
              </w:rPr>
            </w:pPr>
          </w:p>
          <w:p w:rsidR="002A183C" w:rsidRDefault="002F0125" w:rsidP="002A183C">
            <w:pPr>
              <w:rPr>
                <w:rFonts w:ascii="Arial Narrow" w:hAnsi="Arial Narrow"/>
              </w:rPr>
            </w:pPr>
            <w:r>
              <w:rPr>
                <w:rFonts w:ascii="Arial Narrow" w:hAnsi="Arial Narrow"/>
              </w:rPr>
              <w:t>1) Analysis Committees - review a portion of the technical proposal based on their area of expertise and provide evaluation criteria ratings for those areas</w:t>
            </w:r>
            <w:r w:rsidR="005816EE">
              <w:rPr>
                <w:rFonts w:ascii="Arial Narrow" w:hAnsi="Arial Narrow"/>
              </w:rPr>
              <w:t xml:space="preserve"> to the Evaluation Committee</w:t>
            </w:r>
            <w:r>
              <w:rPr>
                <w:rFonts w:ascii="Arial Narrow" w:hAnsi="Arial Narrow"/>
              </w:rPr>
              <w:t>.</w:t>
            </w:r>
          </w:p>
          <w:p w:rsidR="002F0125" w:rsidRDefault="002F0125" w:rsidP="002A183C">
            <w:pPr>
              <w:rPr>
                <w:rFonts w:ascii="Arial Narrow" w:hAnsi="Arial Narrow"/>
              </w:rPr>
            </w:pPr>
            <w:r>
              <w:rPr>
                <w:rFonts w:ascii="Arial Narrow" w:hAnsi="Arial Narrow"/>
              </w:rPr>
              <w:t xml:space="preserve">2) Evaluation Committee - review the technical proposal, receive evaluation criteria ratings and summaries from Analysis Committees, compile an overall technical rating for each proposal and prepare a blinded technical proposal presentation.  The blinding </w:t>
            </w:r>
            <w:r w:rsidR="00C35B40">
              <w:rPr>
                <w:rFonts w:ascii="Arial Narrow" w:hAnsi="Arial Narrow"/>
              </w:rPr>
              <w:t xml:space="preserve">of the technical proposal </w:t>
            </w:r>
            <w:r>
              <w:rPr>
                <w:rFonts w:ascii="Arial Narrow" w:hAnsi="Arial Narrow"/>
              </w:rPr>
              <w:t xml:space="preserve">is accomplished by replacing the Design Build Proposer </w:t>
            </w:r>
            <w:r w:rsidR="00C35B40">
              <w:rPr>
                <w:rFonts w:ascii="Arial Narrow" w:hAnsi="Arial Narrow"/>
              </w:rPr>
              <w:t>team name in the presentation with a generic identifier such as Proposer A, Proposer B, etc.</w:t>
            </w:r>
          </w:p>
          <w:p w:rsidR="00C35B40" w:rsidRDefault="00C35B40" w:rsidP="002A183C">
            <w:pPr>
              <w:rPr>
                <w:rFonts w:ascii="Arial Narrow" w:hAnsi="Arial Narrow"/>
              </w:rPr>
            </w:pPr>
            <w:r>
              <w:rPr>
                <w:rFonts w:ascii="Arial Narrow" w:hAnsi="Arial Narrow"/>
              </w:rPr>
              <w:t>3) Selection Committee - Receives the blinded technical proposal presentation from the Evaluation Committee. After the presentation is complete and any questions are answered the Selection Committee dismisses the Evaluation Committee and receives the blinded price proposal. The blinding of the price proposal is accomplished by the UDOT electronic bid system assigning a random code to a Design Build Proposer</w:t>
            </w:r>
            <w:r w:rsidR="003F26C4">
              <w:rPr>
                <w:rFonts w:ascii="Arial Narrow" w:hAnsi="Arial Narrow"/>
              </w:rPr>
              <w:t>’</w:t>
            </w:r>
            <w:r>
              <w:rPr>
                <w:rFonts w:ascii="Arial Narrow" w:hAnsi="Arial Narrow"/>
              </w:rPr>
              <w:t>s price submittal such as Proposer X, Proposer</w:t>
            </w:r>
            <w:r w:rsidR="002E0E2F">
              <w:rPr>
                <w:rFonts w:ascii="Arial Narrow" w:hAnsi="Arial Narrow"/>
              </w:rPr>
              <w:t xml:space="preserve"> Y, etc.</w:t>
            </w:r>
            <w:r>
              <w:rPr>
                <w:rFonts w:ascii="Arial Narrow" w:hAnsi="Arial Narrow"/>
              </w:rPr>
              <w:t xml:space="preserve"> The UDOT Finance Director presents the price proposal and has a sealed code key that matches up the blinded technical proposal with the correct blinded price proposal</w:t>
            </w:r>
            <w:r w:rsidR="003F26C4">
              <w:rPr>
                <w:rFonts w:ascii="Arial Narrow" w:hAnsi="Arial Narrow"/>
              </w:rPr>
              <w:t>,</w:t>
            </w:r>
            <w:r>
              <w:rPr>
                <w:rFonts w:ascii="Arial Narrow" w:hAnsi="Arial Narrow"/>
              </w:rPr>
              <w:t xml:space="preserve"> i.e. Proposer A technical matches up with Proposer Y price. </w:t>
            </w:r>
            <w:r w:rsidR="003F26C4">
              <w:rPr>
                <w:rFonts w:ascii="Arial Narrow" w:hAnsi="Arial Narrow"/>
              </w:rPr>
              <w:t xml:space="preserve"> </w:t>
            </w:r>
            <w:r>
              <w:rPr>
                <w:rFonts w:ascii="Arial Narrow" w:hAnsi="Arial Narrow"/>
              </w:rPr>
              <w:t xml:space="preserve">The Selection Committee then uses the combination of the </w:t>
            </w:r>
            <w:r w:rsidR="000F7BF8">
              <w:rPr>
                <w:rFonts w:ascii="Arial Narrow" w:hAnsi="Arial Narrow"/>
              </w:rPr>
              <w:t xml:space="preserve">blinded </w:t>
            </w:r>
            <w:r>
              <w:rPr>
                <w:rFonts w:ascii="Arial Narrow" w:hAnsi="Arial Narrow"/>
              </w:rPr>
              <w:t xml:space="preserve">Technical Proposal rating and the </w:t>
            </w:r>
            <w:r w:rsidR="000F7BF8">
              <w:rPr>
                <w:rFonts w:ascii="Arial Narrow" w:hAnsi="Arial Narrow"/>
              </w:rPr>
              <w:t xml:space="preserve">blinded </w:t>
            </w:r>
            <w:r>
              <w:rPr>
                <w:rFonts w:ascii="Arial Narrow" w:hAnsi="Arial Narrow"/>
              </w:rPr>
              <w:t xml:space="preserve">Price Proposal to make a Best Value selection. </w:t>
            </w:r>
            <w:r w:rsidR="00D97221">
              <w:rPr>
                <w:rFonts w:ascii="Arial Narrow" w:hAnsi="Arial Narrow"/>
              </w:rPr>
              <w:t xml:space="preserve">Only after a blinded selection is made </w:t>
            </w:r>
            <w:r w:rsidR="000F7BF8">
              <w:rPr>
                <w:rFonts w:ascii="Arial Narrow" w:hAnsi="Arial Narrow"/>
              </w:rPr>
              <w:t>are</w:t>
            </w:r>
            <w:r w:rsidR="00D97221">
              <w:rPr>
                <w:rFonts w:ascii="Arial Narrow" w:hAnsi="Arial Narrow"/>
              </w:rPr>
              <w:t xml:space="preserve"> the identities of the proposers revealed. </w:t>
            </w: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0F7BF8" w:rsidRDefault="000F7BF8">
            <w:pPr>
              <w:rPr>
                <w:rFonts w:ascii="Arial Narrow" w:hAnsi="Arial Narrow"/>
              </w:rPr>
            </w:pPr>
          </w:p>
          <w:p w:rsidR="002A183C" w:rsidRPr="0066424D" w:rsidRDefault="003F26C4" w:rsidP="003F26C4">
            <w:pPr>
              <w:rPr>
                <w:rFonts w:ascii="Arial Narrow" w:hAnsi="Arial Narrow"/>
                <w:b/>
              </w:rPr>
            </w:pPr>
            <w:proofErr w:type="spellStart"/>
            <w:r w:rsidRPr="003F26C4">
              <w:rPr>
                <w:rFonts w:ascii="Arial Narrow" w:hAnsi="Arial Narrow"/>
                <w:b/>
              </w:rPr>
              <w:t>UDOT_</w:t>
            </w:r>
            <w:r w:rsidR="002E0E2F">
              <w:rPr>
                <w:rFonts w:ascii="Arial Narrow" w:hAnsi="Arial Narrow"/>
                <w:b/>
              </w:rPr>
              <w:t>Diagram_</w:t>
            </w:r>
            <w:r w:rsidR="00D97221" w:rsidRPr="0066424D">
              <w:rPr>
                <w:rFonts w:ascii="Arial Narrow" w:hAnsi="Arial Narrow"/>
                <w:b/>
              </w:rPr>
              <w:t>Blinded</w:t>
            </w:r>
            <w:proofErr w:type="spellEnd"/>
            <w:r w:rsidR="00D97221" w:rsidRPr="0066424D">
              <w:rPr>
                <w:rFonts w:ascii="Arial Narrow" w:hAnsi="Arial Narrow"/>
                <w:b/>
              </w:rPr>
              <w:t xml:space="preserve"> DB Selection Process.pdf</w:t>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 xml:space="preserve">selection process will favor technologies that have advanced beyond the research stage, at least to the pilot deployment stage, </w:t>
            </w:r>
            <w:r w:rsidRPr="002A183C">
              <w:rPr>
                <w:rFonts w:ascii="Arial Narrow" w:hAnsi="Arial Narrow"/>
              </w:rPr>
              <w:lastRenderedPageBreak/>
              <w:t>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lastRenderedPageBreak/>
              <w:t>Briefly describe the history of its development.</w:t>
            </w:r>
          </w:p>
          <w:p w:rsidR="00F70DD0" w:rsidRDefault="00F70DD0" w:rsidP="005816EE">
            <w:pPr>
              <w:rPr>
                <w:rFonts w:ascii="Arial Narrow" w:hAnsi="Arial Narrow"/>
              </w:rPr>
            </w:pPr>
          </w:p>
          <w:p w:rsidR="002A183C" w:rsidRDefault="005D2A5C" w:rsidP="005816EE">
            <w:pPr>
              <w:rPr>
                <w:rFonts w:ascii="Arial Narrow" w:hAnsi="Arial Narrow"/>
              </w:rPr>
            </w:pPr>
            <w:r>
              <w:rPr>
                <w:rFonts w:ascii="Arial Narrow" w:hAnsi="Arial Narrow"/>
              </w:rPr>
              <w:t xml:space="preserve">UDOT has been using the Design Build </w:t>
            </w:r>
            <w:r w:rsidR="003F2391">
              <w:rPr>
                <w:rFonts w:ascii="Arial Narrow" w:hAnsi="Arial Narrow"/>
              </w:rPr>
              <w:t>delivery method</w:t>
            </w:r>
            <w:r>
              <w:rPr>
                <w:rFonts w:ascii="Arial Narrow" w:hAnsi="Arial Narrow"/>
              </w:rPr>
              <w:t xml:space="preserve"> for nearly 15 years. </w:t>
            </w:r>
            <w:r w:rsidR="00F3032C">
              <w:rPr>
                <w:rFonts w:ascii="Arial Narrow" w:hAnsi="Arial Narrow"/>
              </w:rPr>
              <w:t xml:space="preserve">The UDOT </w:t>
            </w:r>
            <w:r>
              <w:rPr>
                <w:rFonts w:ascii="Arial Narrow" w:hAnsi="Arial Narrow"/>
              </w:rPr>
              <w:t xml:space="preserve">selection process was </w:t>
            </w:r>
            <w:r w:rsidR="00F3032C">
              <w:rPr>
                <w:rFonts w:ascii="Arial Narrow" w:hAnsi="Arial Narrow"/>
              </w:rPr>
              <w:t xml:space="preserve">originally </w:t>
            </w:r>
            <w:r>
              <w:rPr>
                <w:rFonts w:ascii="Arial Narrow" w:hAnsi="Arial Narrow"/>
              </w:rPr>
              <w:t>developed</w:t>
            </w:r>
            <w:r w:rsidR="003F2391">
              <w:rPr>
                <w:rFonts w:ascii="Arial Narrow" w:hAnsi="Arial Narrow"/>
              </w:rPr>
              <w:t xml:space="preserve"> based upon</w:t>
            </w:r>
            <w:r>
              <w:rPr>
                <w:rFonts w:ascii="Arial Narrow" w:hAnsi="Arial Narrow"/>
              </w:rPr>
              <w:t xml:space="preserve"> outside experience and </w:t>
            </w:r>
            <w:r w:rsidR="00F3032C">
              <w:rPr>
                <w:rFonts w:ascii="Arial Narrow" w:hAnsi="Arial Narrow"/>
              </w:rPr>
              <w:t>existing</w:t>
            </w:r>
            <w:r>
              <w:rPr>
                <w:rFonts w:ascii="Arial Narrow" w:hAnsi="Arial Narrow"/>
              </w:rPr>
              <w:t xml:space="preserve"> </w:t>
            </w:r>
            <w:r w:rsidR="003F2391">
              <w:rPr>
                <w:rFonts w:ascii="Arial Narrow" w:hAnsi="Arial Narrow"/>
              </w:rPr>
              <w:t xml:space="preserve">UDOT </w:t>
            </w:r>
            <w:r>
              <w:rPr>
                <w:rFonts w:ascii="Arial Narrow" w:hAnsi="Arial Narrow"/>
              </w:rPr>
              <w:t>processes</w:t>
            </w:r>
            <w:r w:rsidR="003F2391">
              <w:rPr>
                <w:rFonts w:ascii="Arial Narrow" w:hAnsi="Arial Narrow"/>
              </w:rPr>
              <w:t xml:space="preserve"> </w:t>
            </w:r>
            <w:r w:rsidR="00F3032C">
              <w:rPr>
                <w:rFonts w:ascii="Arial Narrow" w:hAnsi="Arial Narrow"/>
              </w:rPr>
              <w:t>on</w:t>
            </w:r>
            <w:r w:rsidR="003F2391">
              <w:rPr>
                <w:rFonts w:ascii="Arial Narrow" w:hAnsi="Arial Narrow"/>
              </w:rPr>
              <w:t xml:space="preserve"> other procurement projects</w:t>
            </w:r>
            <w:r w:rsidR="00F3032C">
              <w:rPr>
                <w:rFonts w:ascii="Arial Narrow" w:hAnsi="Arial Narrow"/>
              </w:rPr>
              <w:t xml:space="preserve"> at the time</w:t>
            </w:r>
            <w:r>
              <w:rPr>
                <w:rFonts w:ascii="Arial Narrow" w:hAnsi="Arial Narrow"/>
              </w:rPr>
              <w:t xml:space="preserve">. </w:t>
            </w:r>
            <w:r w:rsidR="003F2391">
              <w:rPr>
                <w:rFonts w:ascii="Arial Narrow" w:hAnsi="Arial Narrow"/>
              </w:rPr>
              <w:t>Over</w:t>
            </w:r>
            <w:r w:rsidR="005816EE">
              <w:rPr>
                <w:rFonts w:ascii="Arial Narrow" w:hAnsi="Arial Narrow"/>
              </w:rPr>
              <w:t xml:space="preserve"> </w:t>
            </w:r>
            <w:r w:rsidR="003F2391">
              <w:rPr>
                <w:rFonts w:ascii="Arial Narrow" w:hAnsi="Arial Narrow"/>
              </w:rPr>
              <w:t xml:space="preserve">time the </w:t>
            </w:r>
            <w:proofErr w:type="gramStart"/>
            <w:r w:rsidR="003F2391">
              <w:rPr>
                <w:rFonts w:ascii="Arial Narrow" w:hAnsi="Arial Narrow"/>
              </w:rPr>
              <w:t>process of using a three tiered selection committee has become the standard</w:t>
            </w:r>
            <w:r w:rsidR="00295D53">
              <w:rPr>
                <w:rFonts w:ascii="Arial Narrow" w:hAnsi="Arial Narrow"/>
              </w:rPr>
              <w:t>,</w:t>
            </w:r>
            <w:r w:rsidR="003F2391">
              <w:rPr>
                <w:rFonts w:ascii="Arial Narrow" w:hAnsi="Arial Narrow"/>
              </w:rPr>
              <w:t xml:space="preserve"> but in the beginning the team members overlapped and the roles and responsibilities were</w:t>
            </w:r>
            <w:proofErr w:type="gramEnd"/>
            <w:r w:rsidR="003F2391">
              <w:rPr>
                <w:rFonts w:ascii="Arial Narrow" w:hAnsi="Arial Narrow"/>
              </w:rPr>
              <w:t xml:space="preserve"> not as clearly defined. </w:t>
            </w:r>
            <w:r>
              <w:rPr>
                <w:rFonts w:ascii="Arial Narrow" w:hAnsi="Arial Narrow"/>
              </w:rPr>
              <w:t>Early-on</w:t>
            </w:r>
            <w:r w:rsidR="003F2391">
              <w:rPr>
                <w:rFonts w:ascii="Arial Narrow" w:hAnsi="Arial Narrow"/>
              </w:rPr>
              <w:t>,</w:t>
            </w:r>
            <w:r>
              <w:rPr>
                <w:rFonts w:ascii="Arial Narrow" w:hAnsi="Arial Narrow"/>
              </w:rPr>
              <w:t xml:space="preserve"> blinding was only used infrequently, and only on the technical side of the selection.</w:t>
            </w:r>
            <w:r w:rsidR="005816EE">
              <w:rPr>
                <w:rFonts w:ascii="Arial Narrow" w:hAnsi="Arial Narrow"/>
              </w:rPr>
              <w:t xml:space="preserve">  </w:t>
            </w:r>
            <w:r>
              <w:rPr>
                <w:rFonts w:ascii="Arial Narrow" w:hAnsi="Arial Narrow"/>
              </w:rPr>
              <w:t>A</w:t>
            </w:r>
            <w:r w:rsidR="005816EE">
              <w:rPr>
                <w:rFonts w:ascii="Arial Narrow" w:hAnsi="Arial Narrow"/>
              </w:rPr>
              <w:t>s</w:t>
            </w:r>
            <w:r>
              <w:rPr>
                <w:rFonts w:ascii="Arial Narrow" w:hAnsi="Arial Narrow"/>
              </w:rPr>
              <w:t xml:space="preserve"> UDOT gained experience in Design Build</w:t>
            </w:r>
            <w:r w:rsidR="00295D53">
              <w:rPr>
                <w:rFonts w:ascii="Arial Narrow" w:hAnsi="Arial Narrow"/>
              </w:rPr>
              <w:t>,</w:t>
            </w:r>
            <w:r>
              <w:rPr>
                <w:rFonts w:ascii="Arial Narrow" w:hAnsi="Arial Narrow"/>
              </w:rPr>
              <w:t xml:space="preserve"> the benefits </w:t>
            </w:r>
            <w:r w:rsidR="005816EE">
              <w:rPr>
                <w:rFonts w:ascii="Arial Narrow" w:hAnsi="Arial Narrow"/>
              </w:rPr>
              <w:t>of</w:t>
            </w:r>
            <w:r>
              <w:rPr>
                <w:rFonts w:ascii="Arial Narrow" w:hAnsi="Arial Narrow"/>
              </w:rPr>
              <w:t xml:space="preserve"> having well defined and credible </w:t>
            </w:r>
            <w:r w:rsidR="003F2391">
              <w:rPr>
                <w:rFonts w:ascii="Arial Narrow" w:hAnsi="Arial Narrow"/>
              </w:rPr>
              <w:t xml:space="preserve">selection processes became </w:t>
            </w:r>
            <w:r>
              <w:rPr>
                <w:rFonts w:ascii="Arial Narrow" w:hAnsi="Arial Narrow"/>
              </w:rPr>
              <w:t>clear</w:t>
            </w:r>
            <w:r w:rsidR="003F2391">
              <w:rPr>
                <w:rFonts w:ascii="Arial Narrow" w:hAnsi="Arial Narrow"/>
              </w:rPr>
              <w:t>er. R</w:t>
            </w:r>
            <w:r>
              <w:rPr>
                <w:rFonts w:ascii="Arial Narrow" w:hAnsi="Arial Narrow"/>
              </w:rPr>
              <w:t xml:space="preserve">efinement of the selection process, particularly the blinding of the Proposals, became a top priority. An electronic blinding procedure for the Price proposal was established </w:t>
            </w:r>
            <w:r w:rsidR="003F2391">
              <w:rPr>
                <w:rFonts w:ascii="Arial Narrow" w:hAnsi="Arial Narrow"/>
              </w:rPr>
              <w:t>and has been used ever since.</w:t>
            </w:r>
          </w:p>
          <w:p w:rsidR="00F70DD0" w:rsidRDefault="00F70DD0" w:rsidP="005816EE">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F70DD0" w:rsidRDefault="00F70DD0" w:rsidP="003A7E11">
            <w:pPr>
              <w:keepLines/>
              <w:rPr>
                <w:rFonts w:ascii="Arial Narrow" w:hAnsi="Arial Narrow"/>
              </w:rPr>
            </w:pPr>
          </w:p>
          <w:p w:rsidR="002A183C" w:rsidRDefault="00F3032C" w:rsidP="003A7E11">
            <w:pPr>
              <w:keepLines/>
              <w:rPr>
                <w:rFonts w:ascii="Arial Narrow" w:hAnsi="Arial Narrow"/>
              </w:rPr>
            </w:pPr>
            <w:r>
              <w:rPr>
                <w:rFonts w:ascii="Arial Narrow" w:hAnsi="Arial Narrow"/>
              </w:rPr>
              <w:t xml:space="preserve">The blinded Design Build selection process in its current format has been used for the last </w:t>
            </w:r>
            <w:r w:rsidR="003A7E11">
              <w:rPr>
                <w:rFonts w:ascii="Arial Narrow" w:hAnsi="Arial Narrow"/>
              </w:rPr>
              <w:t>7</w:t>
            </w:r>
            <w:r>
              <w:rPr>
                <w:rFonts w:ascii="Arial Narrow" w:hAnsi="Arial Narrow"/>
              </w:rPr>
              <w:t xml:space="preserve"> years on </w:t>
            </w:r>
            <w:r w:rsidR="003A7E11">
              <w:rPr>
                <w:rFonts w:ascii="Arial Narrow" w:hAnsi="Arial Narrow"/>
              </w:rPr>
              <w:t xml:space="preserve">at least 18 different projects. </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F70DD0" w:rsidRDefault="00F70DD0" w:rsidP="005816EE">
            <w:pPr>
              <w:keepLines/>
              <w:rPr>
                <w:rFonts w:ascii="Arial Narrow" w:hAnsi="Arial Narrow"/>
              </w:rPr>
            </w:pPr>
          </w:p>
          <w:p w:rsidR="002A183C" w:rsidRDefault="005816EE" w:rsidP="005816EE">
            <w:pPr>
              <w:keepLines/>
              <w:rPr>
                <w:rFonts w:ascii="Arial Narrow" w:hAnsi="Arial Narrow"/>
              </w:rPr>
            </w:pPr>
            <w:r>
              <w:rPr>
                <w:rFonts w:ascii="Arial Narrow" w:hAnsi="Arial Narrow"/>
              </w:rPr>
              <w:t xml:space="preserve">This process can be evaluated and </w:t>
            </w:r>
            <w:r w:rsidR="009277FA">
              <w:rPr>
                <w:rFonts w:ascii="Arial Narrow" w:hAnsi="Arial Narrow"/>
              </w:rPr>
              <w:t>fine-tuned</w:t>
            </w:r>
            <w:r>
              <w:rPr>
                <w:rFonts w:ascii="Arial Narrow" w:hAnsi="Arial Narrow"/>
              </w:rPr>
              <w:t xml:space="preserve"> to fit with an agenc</w:t>
            </w:r>
            <w:r w:rsidR="00344C34">
              <w:rPr>
                <w:rFonts w:ascii="Arial Narrow" w:hAnsi="Arial Narrow"/>
              </w:rPr>
              <w:t>y’s</w:t>
            </w:r>
            <w:r>
              <w:rPr>
                <w:rFonts w:ascii="Arial Narrow" w:hAnsi="Arial Narrow"/>
              </w:rPr>
              <w:t xml:space="preserve"> current selection process.</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2A183C">
            <w:pPr>
              <w:keepLines/>
              <w:numPr>
                <w:ilvl w:val="0"/>
                <w:numId w:val="6"/>
              </w:numPr>
              <w:rPr>
                <w:rFonts w:ascii="Arial Narrow" w:hAnsi="Arial Narrow"/>
              </w:rPr>
            </w:pPr>
            <w:r>
              <w:rPr>
                <w:rFonts w:ascii="Arial Narrow" w:hAnsi="Arial Narrow"/>
              </w:rPr>
              <w:t xml:space="preserve">Have other organizations used this technology? Yes or No: </w:t>
            </w:r>
            <w:r w:rsidR="00030E26">
              <w:rPr>
                <w:rFonts w:ascii="Arial Narrow" w:hAnsi="Arial Narrow"/>
              </w:rPr>
              <w:fldChar w:fldCharType="begin">
                <w:ffData>
                  <w:name w:val="Text16"/>
                  <w:enabled/>
                  <w:calcOnExit w:val="0"/>
                  <w:statusText w:type="text" w:val="Identify any refinements necessary to make the technology fully usable"/>
                  <w:textInput/>
                </w:ffData>
              </w:fldChar>
            </w:r>
            <w:r>
              <w:rPr>
                <w:rFonts w:ascii="Arial Narrow" w:hAnsi="Arial Narrow"/>
              </w:rPr>
              <w:instrText xml:space="preserve"> FORMTEXT </w:instrText>
            </w:r>
            <w:r w:rsidR="00030E26">
              <w:rPr>
                <w:rFonts w:ascii="Arial Narrow" w:hAnsi="Arial Narrow"/>
              </w:rPr>
            </w:r>
            <w:r w:rsidR="00030E26">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030E26">
              <w:rPr>
                <w:rFonts w:ascii="Arial Narrow" w:hAnsi="Arial Narrow"/>
              </w:rPr>
              <w:fldChar w:fldCharType="end"/>
            </w:r>
            <w:r w:rsidRPr="002A183C">
              <w:rPr>
                <w:rFonts w:ascii="Arial Narrow" w:hAnsi="Arial Narrow"/>
              </w:rPr>
              <w:t xml:space="preserve"> 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1" w:name="Text17"/>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2" w:name="Text18"/>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2"/>
          </w:p>
        </w:tc>
        <w:tc>
          <w:tcPr>
            <w:tcW w:w="1440" w:type="dxa"/>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 w:name="Text19"/>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030E26">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4" w:name="Text20"/>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5" w:name="Text41"/>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6" w:name="Text22"/>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7" w:name="Text23"/>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030E26">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8" w:name="Text24"/>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8"/>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9" w:name="Text25"/>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9"/>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0" w:name="Text26"/>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0"/>
          </w:p>
        </w:tc>
        <w:tc>
          <w:tcPr>
            <w:tcW w:w="1440" w:type="dxa"/>
            <w:tcBorders>
              <w:top w:val="single" w:sz="4" w:space="0" w:color="C0C0C0"/>
              <w:left w:val="single" w:sz="4" w:space="0" w:color="C0C0C0"/>
              <w:bottom w:val="single" w:sz="4" w:space="0" w:color="C0C0C0"/>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1" w:name="Text27"/>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1"/>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030E26">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2" w:name="Text28"/>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2"/>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3" w:name="Text29"/>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3"/>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4" w:name="Text30"/>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4"/>
          </w:p>
        </w:tc>
        <w:tc>
          <w:tcPr>
            <w:tcW w:w="1440" w:type="dxa"/>
            <w:tcBorders>
              <w:top w:val="single" w:sz="4" w:space="0" w:color="C0C0C0"/>
              <w:left w:val="single" w:sz="4" w:space="0" w:color="C0C0C0"/>
              <w:bottom w:val="single" w:sz="4" w:space="0" w:color="auto"/>
              <w:right w:val="single" w:sz="4" w:space="0" w:color="C0C0C0"/>
            </w:tcBorders>
          </w:tcPr>
          <w:p w:rsidR="002A183C" w:rsidRDefault="00030E26">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5" w:name="Text31"/>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030E26">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6" w:name="Text32"/>
            <w:r w:rsidR="002A183C">
              <w:rPr>
                <w:rFonts w:ascii="Arial Narrow" w:hAnsi="Arial Narrow"/>
              </w:rPr>
              <w:instrText xml:space="preserve"> FORMTEXT </w:instrText>
            </w:r>
            <w:r>
              <w:rPr>
                <w:rFonts w:ascii="Arial Narrow" w:hAnsi="Arial Narrow"/>
              </w:rPr>
            </w:r>
            <w:r>
              <w:rPr>
                <w:rFonts w:ascii="Arial Narrow" w:hAnsi="Arial Narrow"/>
              </w:rPr>
              <w:fldChar w:fldCharType="separate"/>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sidR="002A183C">
              <w:rPr>
                <w:rFonts w:ascii="Arial Narrow" w:hAnsi="Arial Narrow"/>
                <w:noProof/>
              </w:rPr>
              <w:t> </w:t>
            </w:r>
            <w:r>
              <w:rPr>
                <w:rFonts w:ascii="Arial Narrow" w:hAnsi="Arial Narrow"/>
              </w:rPr>
              <w:fldChar w:fldCharType="end"/>
            </w:r>
            <w:bookmarkEnd w:id="16"/>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F70DD0" w:rsidRDefault="00F70DD0">
            <w:pPr>
              <w:rPr>
                <w:rFonts w:ascii="Arial Narrow" w:hAnsi="Arial Narrow"/>
              </w:rPr>
            </w:pPr>
          </w:p>
          <w:p w:rsidR="002A183C" w:rsidRDefault="003A7E11">
            <w:pPr>
              <w:rPr>
                <w:rFonts w:ascii="Arial Narrow" w:hAnsi="Arial Narrow"/>
              </w:rPr>
            </w:pPr>
            <w:r>
              <w:rPr>
                <w:rFonts w:ascii="Arial Narrow" w:hAnsi="Arial Narrow"/>
              </w:rPr>
              <w:t xml:space="preserve">This process provides a high level of assurance </w:t>
            </w:r>
            <w:r w:rsidR="00100CE6">
              <w:rPr>
                <w:rFonts w:ascii="Arial Narrow" w:hAnsi="Arial Narrow"/>
              </w:rPr>
              <w:t xml:space="preserve">to Proposers and to the Public </w:t>
            </w:r>
            <w:r>
              <w:rPr>
                <w:rFonts w:ascii="Arial Narrow" w:hAnsi="Arial Narrow"/>
              </w:rPr>
              <w:t>that the process used to determine the selection of a best value Design Build contractor is fair and free of any intentional or unintentional bias.</w:t>
            </w: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D97221" w:rsidRDefault="00D97221" w:rsidP="002A183C">
            <w:pPr>
              <w:keepLines/>
              <w:ind w:left="324" w:hanging="324"/>
              <w:rPr>
                <w:rFonts w:ascii="Arial Narrow" w:hAnsi="Arial Narrow"/>
              </w:rPr>
            </w:pPr>
          </w:p>
          <w:p w:rsidR="002A183C" w:rsidRDefault="00D97221" w:rsidP="0066424D">
            <w:pPr>
              <w:keepLines/>
              <w:rPr>
                <w:rFonts w:ascii="Arial Narrow" w:hAnsi="Arial Narrow"/>
              </w:rPr>
            </w:pPr>
            <w:r>
              <w:rPr>
                <w:rFonts w:ascii="Arial Narrow" w:hAnsi="Arial Narrow"/>
              </w:rPr>
              <w:t xml:space="preserve">This process is </w:t>
            </w:r>
            <w:proofErr w:type="gramStart"/>
            <w:r>
              <w:rPr>
                <w:rFonts w:ascii="Arial Narrow" w:hAnsi="Arial Narrow"/>
              </w:rPr>
              <w:t>key</w:t>
            </w:r>
            <w:proofErr w:type="gramEnd"/>
            <w:r>
              <w:rPr>
                <w:rFonts w:ascii="Arial Narrow" w:hAnsi="Arial Narrow"/>
              </w:rPr>
              <w:t xml:space="preserve"> in maintaining the integrity of UDOT's Design Build Selection Process by helping ensure that Design Build Selection is done objectively and that the possibility of bias, whether real or perceived, is avoided</w:t>
            </w:r>
            <w:r w:rsidR="00100CE6">
              <w:rPr>
                <w:rFonts w:ascii="Arial Narrow" w:hAnsi="Arial Narrow"/>
              </w:rPr>
              <w:t>.</w:t>
            </w:r>
          </w:p>
          <w:p w:rsidR="00F70DD0" w:rsidRDefault="00F70DD0" w:rsidP="0066424D">
            <w:pPr>
              <w:keepLines/>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2A183C" w:rsidP="002A183C">
            <w:pPr>
              <w:rPr>
                <w:rFonts w:ascii="Arial Narrow" w:hAnsi="Arial Narrow"/>
              </w:rPr>
            </w:pPr>
          </w:p>
          <w:p w:rsidR="00D97221" w:rsidRDefault="00D97221" w:rsidP="002A183C">
            <w:pPr>
              <w:rPr>
                <w:rFonts w:ascii="Arial Narrow" w:hAnsi="Arial Narrow"/>
              </w:rPr>
            </w:pPr>
            <w:r>
              <w:rPr>
                <w:rFonts w:ascii="Arial Narrow" w:hAnsi="Arial Narrow"/>
              </w:rPr>
              <w:t>This process may be used by any organization that does procurement of contracts especially those that contain multiple proposal parts such as Technical + Price in a Best Value Selection.</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A183C" w:rsidRDefault="002A183C" w:rsidP="002A183C">
            <w:pPr>
              <w:rPr>
                <w:rFonts w:ascii="Arial Narrow" w:hAnsi="Arial Narrow"/>
              </w:rPr>
            </w:pPr>
          </w:p>
          <w:p w:rsidR="00D97221" w:rsidRPr="002A183C" w:rsidRDefault="00D97221" w:rsidP="00550132">
            <w:pPr>
              <w:rPr>
                <w:rFonts w:ascii="Arial Narrow" w:hAnsi="Arial Narrow"/>
              </w:rPr>
            </w:pPr>
            <w:r>
              <w:rPr>
                <w:rFonts w:ascii="Arial Narrow" w:hAnsi="Arial Narrow"/>
              </w:rPr>
              <w:t>Set up a process based on the organization</w:t>
            </w:r>
            <w:r w:rsidR="00B230FD">
              <w:rPr>
                <w:rFonts w:ascii="Arial Narrow" w:hAnsi="Arial Narrow"/>
              </w:rPr>
              <w:t>’</w:t>
            </w:r>
            <w:r>
              <w:rPr>
                <w:rFonts w:ascii="Arial Narrow" w:hAnsi="Arial Narrow"/>
              </w:rPr>
              <w:t>s current tools (such as UDOT's electronic bid system</w:t>
            </w:r>
            <w:r w:rsidR="00550132">
              <w:rPr>
                <w:rFonts w:ascii="Arial Narrow" w:hAnsi="Arial Narrow"/>
              </w:rPr>
              <w:t xml:space="preserve"> and a tiered selection committee</w:t>
            </w:r>
            <w:r>
              <w:rPr>
                <w:rFonts w:ascii="Arial Narrow" w:hAnsi="Arial Narrow"/>
              </w:rPr>
              <w:t>) that allows for concealing the identity of Proposers until such time that a blinded selection is made.</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6E5348" w:rsidRDefault="006E5348" w:rsidP="002A183C">
            <w:pPr>
              <w:rPr>
                <w:rFonts w:ascii="Arial Narrow" w:hAnsi="Arial Narrow"/>
              </w:rPr>
            </w:pPr>
          </w:p>
          <w:p w:rsidR="002A183C" w:rsidRPr="002A183C" w:rsidRDefault="005816EE" w:rsidP="002A183C">
            <w:pPr>
              <w:rPr>
                <w:rFonts w:ascii="Arial Narrow" w:hAnsi="Arial Narrow"/>
              </w:rPr>
            </w:pPr>
            <w:r>
              <w:rPr>
                <w:rFonts w:ascii="Arial Narrow" w:hAnsi="Arial Narrow"/>
              </w:rPr>
              <w:t xml:space="preserve">There may be resource/personnel costs associated with reviewing current selection processes, adapting processes to include blinding and formalizing processes (manuals of instruction, etc.)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Default="002A183C" w:rsidP="002A183C">
            <w:pPr>
              <w:ind w:left="360" w:hanging="360"/>
              <w:rPr>
                <w:rFonts w:ascii="Arial Narrow" w:hAnsi="Arial Narrow"/>
              </w:rPr>
            </w:pPr>
          </w:p>
          <w:p w:rsidR="00D97221" w:rsidRPr="002A183C" w:rsidRDefault="00D97221" w:rsidP="0066424D">
            <w:pPr>
              <w:rPr>
                <w:rFonts w:ascii="Arial Narrow" w:hAnsi="Arial Narrow"/>
              </w:rPr>
            </w:pPr>
            <w:r>
              <w:rPr>
                <w:rFonts w:ascii="Arial Narrow" w:hAnsi="Arial Narrow"/>
              </w:rPr>
              <w:t>UDOT has developed a basic Design Build Selection Manual of Instruction that contains details of the Blinded Design Build Selection Process that could be adapted to other organizations</w:t>
            </w:r>
            <w:r w:rsidR="006131FD">
              <w:rPr>
                <w:rFonts w:ascii="Arial Narrow" w:hAnsi="Arial Narrow"/>
              </w:rPr>
              <w:t>’</w:t>
            </w:r>
            <w:r>
              <w:rPr>
                <w:rFonts w:ascii="Arial Narrow" w:hAnsi="Arial Narrow"/>
              </w:rPr>
              <w:t xml:space="preserve"> processes.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F70DD0" w:rsidRDefault="00F70DD0" w:rsidP="002A183C">
            <w:pPr>
              <w:ind w:left="360" w:hanging="360"/>
              <w:rPr>
                <w:rFonts w:ascii="Arial Narrow" w:hAnsi="Arial Narrow"/>
              </w:rPr>
            </w:pPr>
          </w:p>
          <w:p w:rsidR="002A183C" w:rsidRPr="002A183C" w:rsidRDefault="00550132" w:rsidP="002A183C">
            <w:pPr>
              <w:ind w:left="360" w:hanging="360"/>
              <w:rPr>
                <w:rFonts w:ascii="Arial Narrow" w:hAnsi="Arial Narrow"/>
              </w:rPr>
            </w:pPr>
            <w:r>
              <w:rPr>
                <w:rFonts w:ascii="Arial Narrow" w:hAnsi="Arial Narrow"/>
              </w:rPr>
              <w:t>UDOT Construction Division and UDOT Department of Technology Services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F70DD0" w:rsidRDefault="00F70DD0" w:rsidP="002A183C">
            <w:pPr>
              <w:rPr>
                <w:rFonts w:ascii="Arial Narrow" w:hAnsi="Arial Narrow"/>
              </w:rPr>
            </w:pPr>
          </w:p>
          <w:p w:rsidR="002A183C" w:rsidRPr="002A183C" w:rsidRDefault="005816EE" w:rsidP="002A183C">
            <w:pPr>
              <w:rPr>
                <w:rFonts w:ascii="Arial Narrow" w:hAnsi="Arial Narrow"/>
              </w:rPr>
            </w:pPr>
            <w:r>
              <w:rPr>
                <w:rFonts w:ascii="Arial Narrow" w:hAnsi="Arial Narrow"/>
              </w:rPr>
              <w:t xml:space="preserve">This process must be evaluated to ensure that it conforms </w:t>
            </w:r>
            <w:proofErr w:type="gramStart"/>
            <w:r>
              <w:rPr>
                <w:rFonts w:ascii="Arial Narrow" w:hAnsi="Arial Narrow"/>
              </w:rPr>
              <w:t>with</w:t>
            </w:r>
            <w:proofErr w:type="gramEnd"/>
            <w:r>
              <w:rPr>
                <w:rFonts w:ascii="Arial Narrow" w:hAnsi="Arial Narrow"/>
              </w:rPr>
              <w:t xml:space="preserve"> state, local or other applicable procurement/selection laws.</w:t>
            </w:r>
          </w:p>
        </w:tc>
      </w:tr>
      <w:tr w:rsidR="002A183C" w:rsidTr="00344C34">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bookmarkStart w:id="17" w:name="_GoBack"/>
        <w:bookmarkEnd w:id="17"/>
        <w:tc>
          <w:tcPr>
            <w:tcW w:w="8100" w:type="dxa"/>
            <w:gridSpan w:val="6"/>
          </w:tcPr>
          <w:p w:rsidR="002A183C" w:rsidRPr="002A183C" w:rsidRDefault="00F70DD0" w:rsidP="005E5C21">
            <w:pPr>
              <w:ind w:left="360"/>
              <w:jc w:val="center"/>
              <w:rPr>
                <w:rFonts w:ascii="Arial Narrow" w:hAnsi="Arial Narrow"/>
              </w:rPr>
            </w:pPr>
            <w:r>
              <w:fldChar w:fldCharType="begin"/>
            </w:r>
            <w:r>
              <w:instrText xml:space="preserve"> HYPERLINK "http://transportation1.org/tig_solicitat</w:instrText>
            </w:r>
            <w:r>
              <w:instrText xml:space="preserve">ion/Submit.aspx" \h </w:instrText>
            </w:r>
            <w:r>
              <w:fldChar w:fldCharType="separate"/>
            </w:r>
            <w:r w:rsidR="005E5C21">
              <w:rPr>
                <w:rFonts w:ascii="Arial"/>
                <w:b/>
                <w:i/>
                <w:color w:val="0000FF"/>
                <w:spacing w:val="-1"/>
                <w:u w:val="thick" w:color="0000FF"/>
              </w:rPr>
              <w:t>http://web.transportation.org/tig_solicitation/Submit.aspx</w:t>
            </w:r>
            <w:r>
              <w:rPr>
                <w:rFonts w:ascii="Arial"/>
                <w:b/>
                <w:i/>
                <w:color w:val="0000FF"/>
                <w:spacing w:val="-1"/>
                <w:u w:val="thick" w:color="0000FF"/>
              </w:rPr>
              <w:fldChar w:fldCharType="end"/>
            </w:r>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34" w:rsidRDefault="00344C34">
      <w:r>
        <w:separator/>
      </w:r>
    </w:p>
  </w:endnote>
  <w:endnote w:type="continuationSeparator" w:id="0">
    <w:p w:rsidR="00344C34" w:rsidRDefault="003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34" w:rsidRDefault="00344C34">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F70DD0">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34" w:rsidRDefault="00344C34">
      <w:r>
        <w:separator/>
      </w:r>
    </w:p>
  </w:footnote>
  <w:footnote w:type="continuationSeparator" w:id="0">
    <w:p w:rsidR="00344C34" w:rsidRDefault="0034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34" w:rsidRDefault="00344C34">
    <w:pPr>
      <w:pStyle w:val="Header"/>
      <w:jc w:val="center"/>
      <w:rPr>
        <w:rFonts w:ascii="Arial Black" w:hAnsi="Arial Black"/>
        <w:b/>
      </w:rPr>
    </w:pPr>
    <w:r>
      <w:rPr>
        <w:rFonts w:ascii="Arial Black" w:hAnsi="Arial Black"/>
        <w:b/>
      </w:rPr>
      <w:t xml:space="preserve">AASHTO Innovation Initiative </w:t>
    </w:r>
  </w:p>
  <w:p w:rsidR="00344C34" w:rsidRDefault="00344C34">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30E26"/>
    <w:rsid w:val="000A7B05"/>
    <w:rsid w:val="000B27C7"/>
    <w:rsid w:val="000B5B7F"/>
    <w:rsid w:val="000F7BF8"/>
    <w:rsid w:val="00100CE6"/>
    <w:rsid w:val="0016407C"/>
    <w:rsid w:val="00295D53"/>
    <w:rsid w:val="002A183C"/>
    <w:rsid w:val="002E0E2F"/>
    <w:rsid w:val="002F0125"/>
    <w:rsid w:val="00344C34"/>
    <w:rsid w:val="00356713"/>
    <w:rsid w:val="003A7E11"/>
    <w:rsid w:val="003F2391"/>
    <w:rsid w:val="003F26C4"/>
    <w:rsid w:val="00406E8D"/>
    <w:rsid w:val="00550132"/>
    <w:rsid w:val="005816EE"/>
    <w:rsid w:val="005B28AB"/>
    <w:rsid w:val="005D2A5C"/>
    <w:rsid w:val="005E5C21"/>
    <w:rsid w:val="006131FD"/>
    <w:rsid w:val="00640C18"/>
    <w:rsid w:val="0066424D"/>
    <w:rsid w:val="006E5348"/>
    <w:rsid w:val="008B7632"/>
    <w:rsid w:val="008C000B"/>
    <w:rsid w:val="009277FA"/>
    <w:rsid w:val="00944BC6"/>
    <w:rsid w:val="00945D4F"/>
    <w:rsid w:val="00AB2189"/>
    <w:rsid w:val="00B230FD"/>
    <w:rsid w:val="00B9389A"/>
    <w:rsid w:val="00C35B40"/>
    <w:rsid w:val="00CA4989"/>
    <w:rsid w:val="00D15233"/>
    <w:rsid w:val="00D81032"/>
    <w:rsid w:val="00D97221"/>
    <w:rsid w:val="00DA21F6"/>
    <w:rsid w:val="00E930FF"/>
    <w:rsid w:val="00F3032C"/>
    <w:rsid w:val="00F55C08"/>
    <w:rsid w:val="00F70DD0"/>
    <w:rsid w:val="00FE2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0B"/>
  </w:style>
  <w:style w:type="paragraph" w:styleId="Heading1">
    <w:name w:val="heading 1"/>
    <w:basedOn w:val="Normal"/>
    <w:next w:val="Normal"/>
    <w:qFormat/>
    <w:rsid w:val="008C000B"/>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00B"/>
    <w:pPr>
      <w:tabs>
        <w:tab w:val="center" w:pos="4320"/>
        <w:tab w:val="right" w:pos="8640"/>
      </w:tabs>
    </w:pPr>
  </w:style>
  <w:style w:type="paragraph" w:styleId="Footer">
    <w:name w:val="footer"/>
    <w:basedOn w:val="Normal"/>
    <w:rsid w:val="008C000B"/>
    <w:pPr>
      <w:tabs>
        <w:tab w:val="center" w:pos="4320"/>
        <w:tab w:val="right" w:pos="8640"/>
      </w:tabs>
    </w:pPr>
  </w:style>
  <w:style w:type="character" w:styleId="PageNumber">
    <w:name w:val="page number"/>
    <w:basedOn w:val="DefaultParagraphFont"/>
    <w:rsid w:val="008C000B"/>
  </w:style>
  <w:style w:type="paragraph" w:styleId="BalloonText">
    <w:name w:val="Balloon Text"/>
    <w:basedOn w:val="Normal"/>
    <w:link w:val="BalloonTextChar"/>
    <w:uiPriority w:val="99"/>
    <w:semiHidden/>
    <w:unhideWhenUsed/>
    <w:rsid w:val="005D2A5C"/>
    <w:rPr>
      <w:rFonts w:ascii="Tahoma" w:hAnsi="Tahoma" w:cs="Tahoma"/>
      <w:sz w:val="16"/>
      <w:szCs w:val="16"/>
    </w:rPr>
  </w:style>
  <w:style w:type="character" w:customStyle="1" w:styleId="BalloonTextChar">
    <w:name w:val="Balloon Text Char"/>
    <w:basedOn w:val="DefaultParagraphFont"/>
    <w:link w:val="BalloonText"/>
    <w:uiPriority w:val="99"/>
    <w:semiHidden/>
    <w:rsid w:val="005D2A5C"/>
    <w:rPr>
      <w:rFonts w:ascii="Tahoma" w:hAnsi="Tahoma" w:cs="Tahoma"/>
      <w:sz w:val="16"/>
      <w:szCs w:val="16"/>
    </w:rPr>
  </w:style>
  <w:style w:type="paragraph" w:styleId="Revision">
    <w:name w:val="Revision"/>
    <w:hidden/>
    <w:uiPriority w:val="99"/>
    <w:semiHidden/>
    <w:rsid w:val="0092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0B"/>
  </w:style>
  <w:style w:type="paragraph" w:styleId="Heading1">
    <w:name w:val="heading 1"/>
    <w:basedOn w:val="Normal"/>
    <w:next w:val="Normal"/>
    <w:qFormat/>
    <w:rsid w:val="008C000B"/>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00B"/>
    <w:pPr>
      <w:tabs>
        <w:tab w:val="center" w:pos="4320"/>
        <w:tab w:val="right" w:pos="8640"/>
      </w:tabs>
    </w:pPr>
  </w:style>
  <w:style w:type="paragraph" w:styleId="Footer">
    <w:name w:val="footer"/>
    <w:basedOn w:val="Normal"/>
    <w:rsid w:val="008C000B"/>
    <w:pPr>
      <w:tabs>
        <w:tab w:val="center" w:pos="4320"/>
        <w:tab w:val="right" w:pos="8640"/>
      </w:tabs>
    </w:pPr>
  </w:style>
  <w:style w:type="character" w:styleId="PageNumber">
    <w:name w:val="page number"/>
    <w:basedOn w:val="DefaultParagraphFont"/>
    <w:rsid w:val="008C000B"/>
  </w:style>
  <w:style w:type="paragraph" w:styleId="BalloonText">
    <w:name w:val="Balloon Text"/>
    <w:basedOn w:val="Normal"/>
    <w:link w:val="BalloonTextChar"/>
    <w:uiPriority w:val="99"/>
    <w:semiHidden/>
    <w:unhideWhenUsed/>
    <w:rsid w:val="005D2A5C"/>
    <w:rPr>
      <w:rFonts w:ascii="Tahoma" w:hAnsi="Tahoma" w:cs="Tahoma"/>
      <w:sz w:val="16"/>
      <w:szCs w:val="16"/>
    </w:rPr>
  </w:style>
  <w:style w:type="character" w:customStyle="1" w:styleId="BalloonTextChar">
    <w:name w:val="Balloon Text Char"/>
    <w:basedOn w:val="DefaultParagraphFont"/>
    <w:link w:val="BalloonText"/>
    <w:uiPriority w:val="99"/>
    <w:semiHidden/>
    <w:rsid w:val="005D2A5C"/>
    <w:rPr>
      <w:rFonts w:ascii="Tahoma" w:hAnsi="Tahoma" w:cs="Tahoma"/>
      <w:sz w:val="16"/>
      <w:szCs w:val="16"/>
    </w:rPr>
  </w:style>
  <w:style w:type="paragraph" w:styleId="Revision">
    <w:name w:val="Revision"/>
    <w:hidden/>
    <w:uiPriority w:val="99"/>
    <w:semiHidden/>
    <w:rsid w:val="0092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1182</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David Stevens</cp:lastModifiedBy>
  <cp:revision>60</cp:revision>
  <cp:lastPrinted>2003-10-26T18:17:00Z</cp:lastPrinted>
  <dcterms:created xsi:type="dcterms:W3CDTF">2014-10-20T23:16:00Z</dcterms:created>
  <dcterms:modified xsi:type="dcterms:W3CDTF">2014-10-23T22:51:00Z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